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rPr>
      </w:pPr>
      <w:bookmarkStart w:id="0" w:name="_Toc18748"/>
      <w:bookmarkStart w:id="1" w:name="_Toc23563"/>
      <w:r>
        <w:rPr>
          <w:rFonts w:hint="default"/>
        </w:rPr>
        <w:t>附件</w:t>
      </w:r>
      <w:r>
        <w:rPr>
          <w:rFonts w:hint="default"/>
          <w:lang w:val="en-US" w:eastAsia="zh-CN"/>
        </w:rPr>
        <w:t>1</w:t>
      </w:r>
      <w:r>
        <w:rPr>
          <w:rFonts w:hint="default"/>
        </w:rPr>
        <w:t>：合同包划分表</w:t>
      </w:r>
      <w:bookmarkEnd w:id="0"/>
      <w:bookmarkEnd w:id="1"/>
    </w:p>
    <w:tbl>
      <w:tblPr>
        <w:tblStyle w:val="9"/>
        <w:tblpPr w:leftFromText="180" w:rightFromText="180" w:vertAnchor="text" w:horzAnchor="page" w:tblpX="2112" w:tblpY="360"/>
        <w:tblOverlap w:val="never"/>
        <w:tblW w:w="5061" w:type="pct"/>
        <w:jc w:val="center"/>
        <w:shd w:val="clear" w:color="auto" w:fill="auto"/>
        <w:tblLayout w:type="fixed"/>
        <w:tblCellMar>
          <w:top w:w="0" w:type="dxa"/>
          <w:left w:w="0" w:type="dxa"/>
          <w:bottom w:w="0" w:type="dxa"/>
          <w:right w:w="0" w:type="dxa"/>
        </w:tblCellMar>
      </w:tblPr>
      <w:tblGrid>
        <w:gridCol w:w="1455"/>
        <w:gridCol w:w="3386"/>
        <w:gridCol w:w="3677"/>
      </w:tblGrid>
      <w:tr>
        <w:tblPrEx>
          <w:shd w:val="clear" w:color="auto" w:fill="auto"/>
          <w:tblCellMar>
            <w:top w:w="0" w:type="dxa"/>
            <w:left w:w="0" w:type="dxa"/>
            <w:bottom w:w="0" w:type="dxa"/>
            <w:right w:w="0" w:type="dxa"/>
          </w:tblCellMar>
        </w:tblPrEx>
        <w:trPr>
          <w:trHeight w:val="368"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合同包</w:t>
            </w:r>
          </w:p>
        </w:tc>
        <w:tc>
          <w:tcPr>
            <w:tcW w:w="3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起讫桩号</w:t>
            </w:r>
          </w:p>
        </w:tc>
        <w:tc>
          <w:tcPr>
            <w:tcW w:w="3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主要施工内容</w:t>
            </w:r>
          </w:p>
        </w:tc>
      </w:tr>
      <w:tr>
        <w:tblPrEx>
          <w:shd w:val="clear" w:color="auto" w:fill="auto"/>
          <w:tblCellMar>
            <w:top w:w="0" w:type="dxa"/>
            <w:left w:w="0" w:type="dxa"/>
            <w:bottom w:w="0" w:type="dxa"/>
            <w:right w:w="0" w:type="dxa"/>
          </w:tblCellMar>
        </w:tblPrEx>
        <w:trPr>
          <w:trHeight w:val="3334" w:hRule="atLeast"/>
          <w:jc w:val="center"/>
        </w:trPr>
        <w:tc>
          <w:tcPr>
            <w:tcW w:w="145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1"/>
                <w:szCs w:val="21"/>
                <w:u w:val="none"/>
                <w:lang w:val="en-US" w:eastAsia="zh-CN" w:bidi="ar"/>
              </w:rPr>
              <w:t>第1合同包</w:t>
            </w:r>
          </w:p>
        </w:tc>
        <w:tc>
          <w:tcPr>
            <w:tcW w:w="3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古田一路项目K1+837.500--K2+102.000（右）</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K1+837.500--K2+082.000（左）</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K2+282.000--K2+402.000</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p>
        </w:tc>
        <w:tc>
          <w:tcPr>
            <w:tcW w:w="3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1、钢箱梁原材采购、加工、制造，运输，现场吊装，涂装、顶推工作、钢箱梁支架安拆等。</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2、钢箱梁桥面栓钉焊接。</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cs="Times New Roman"/>
                <w:i w:val="0"/>
                <w:color w:val="auto"/>
                <w:kern w:val="0"/>
                <w:sz w:val="21"/>
                <w:szCs w:val="21"/>
                <w:u w:val="none"/>
                <w:lang w:val="en-US" w:eastAsia="zh-CN" w:bidi="ar"/>
              </w:rPr>
              <w:t>3、</w:t>
            </w:r>
            <w:r>
              <w:rPr>
                <w:rFonts w:hint="default" w:ascii="Times New Roman" w:hAnsi="Times New Roman" w:eastAsia="宋体" w:cs="Times New Roman"/>
                <w:i w:val="0"/>
                <w:color w:val="auto"/>
                <w:kern w:val="0"/>
                <w:sz w:val="21"/>
                <w:szCs w:val="21"/>
                <w:u w:val="none"/>
                <w:lang w:val="en-US" w:eastAsia="zh-CN" w:bidi="ar"/>
              </w:rPr>
              <w:t>运距：自行考虑。</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3334" w:hRule="atLeast"/>
          <w:jc w:val="center"/>
        </w:trPr>
        <w:tc>
          <w:tcPr>
            <w:tcW w:w="145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3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江汉十桥项目</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HK0+080-HK2+052.4</w:t>
            </w:r>
          </w:p>
        </w:tc>
        <w:tc>
          <w:tcPr>
            <w:tcW w:w="36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1、钢箱梁原材采购、加工、制造，运输，现场吊装，涂装、钢箱梁支架安拆等。</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2、运距：自行考虑。</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color w:val="auto"/>
                <w:kern w:val="0"/>
                <w:sz w:val="21"/>
                <w:szCs w:val="21"/>
                <w:u w:val="none"/>
                <w:lang w:val="en-US" w:eastAsia="zh-CN" w:bidi="ar"/>
              </w:rPr>
            </w:pPr>
          </w:p>
        </w:tc>
      </w:tr>
    </w:tbl>
    <w:p>
      <w:pPr>
        <w:pStyle w:val="7"/>
        <w:rPr>
          <w:rFonts w:hint="default"/>
        </w:rPr>
        <w:sectPr>
          <w:headerReference r:id="rId5"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bidi w:val="0"/>
        <w:rPr>
          <w:rFonts w:hint="default"/>
          <w:lang w:eastAsia="zh-CN"/>
        </w:rPr>
      </w:pPr>
      <w:bookmarkStart w:id="2" w:name="_Toc20274"/>
      <w:bookmarkStart w:id="3" w:name="_Toc15905"/>
      <w:r>
        <w:rPr>
          <w:rFonts w:hint="default"/>
        </w:rPr>
        <w:t>附件</w:t>
      </w:r>
      <w:r>
        <w:rPr>
          <w:rFonts w:hint="default"/>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6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9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663"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合同包1</w:t>
            </w:r>
          </w:p>
        </w:tc>
        <w:tc>
          <w:tcPr>
            <w:tcW w:w="7396"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eastAsia="宋体" w:cs="Times New Roman"/>
                <w:sz w:val="24"/>
                <w:szCs w:val="20"/>
                <w:lang w:val="en-US" w:eastAsia="zh-CN"/>
              </w:rPr>
              <w:t>①独立的法人资格，具备有效的营业执照；</w:t>
            </w:r>
            <w:r>
              <w:rPr>
                <w:rFonts w:hint="default" w:ascii="Times New Roman" w:hAnsi="Times New Roman" w:eastAsia="宋体" w:cs="Times New Roman"/>
                <w:sz w:val="24"/>
                <w:szCs w:val="20"/>
                <w:lang w:val="en-US" w:eastAsia="zh-CN"/>
              </w:rPr>
              <w:br w:type="textWrapping"/>
            </w:r>
            <w:r>
              <w:rPr>
                <w:rFonts w:hint="default" w:ascii="Times New Roman" w:hAnsi="Times New Roman" w:eastAsia="宋体" w:cs="Times New Roman"/>
                <w:sz w:val="24"/>
                <w:szCs w:val="20"/>
              </w:rPr>
              <w:t>②持有建设行政主管部门颁发的钢结构工程专业承包一级资质证书</w:t>
            </w:r>
            <w:r>
              <w:rPr>
                <w:rFonts w:hint="default" w:ascii="Times New Roman" w:hAnsi="Times New Roman" w:eastAsia="宋体" w:cs="Times New Roman"/>
                <w:sz w:val="24"/>
                <w:szCs w:val="20"/>
                <w:lang w:val="en-US" w:eastAsia="zh-CN"/>
              </w:rPr>
              <w:br w:type="textWrapping"/>
            </w:r>
            <w:r>
              <w:rPr>
                <w:rFonts w:hint="default" w:ascii="Times New Roman" w:hAnsi="Times New Roman" w:eastAsia="宋体" w:cs="Times New Roman"/>
                <w:sz w:val="24"/>
                <w:szCs w:val="20"/>
                <w:lang w:val="en-US" w:eastAsia="zh-CN"/>
              </w:rPr>
              <w:t>③持有有效的安全生产许可证</w:t>
            </w:r>
            <w:r>
              <w:rPr>
                <w:rFonts w:hint="eastAsia" w:ascii="Times New Roman" w:hAnsi="Times New Roman" w:eastAsia="宋体" w:cs="Times New Roman"/>
                <w:sz w:val="24"/>
                <w:szCs w:val="20"/>
                <w:lang w:val="en-US" w:eastAsia="zh-CN"/>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eastAsia" w:ascii="宋体" w:hAnsi="宋体" w:cs="宋体"/>
                <w:color w:val="auto"/>
                <w:highlight w:val="none"/>
              </w:rPr>
            </w:pPr>
            <w:r>
              <w:rPr>
                <w:rFonts w:hint="eastAsia" w:ascii="宋体" w:hAnsi="宋体" w:cs="宋体"/>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eastAsia" w:ascii="宋体" w:hAnsi="宋体" w:cs="宋体"/>
                <w:color w:val="auto"/>
                <w:highlight w:val="none"/>
              </w:rPr>
            </w:pPr>
            <w:r>
              <w:rPr>
                <w:rFonts w:hint="eastAsia" w:ascii="宋体" w:hAnsi="宋体" w:cs="宋体"/>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宋体" w:hAnsi="宋体" w:cs="宋体"/>
                <w:color w:val="auto"/>
                <w:szCs w:val="22"/>
                <w:highlight w:val="none"/>
                <w:u w:val="none"/>
                <w:lang w:val="en-US" w:eastAsia="zh-CN" w:bidi="ar"/>
              </w:rPr>
            </w:pPr>
            <w:r>
              <w:rPr>
                <w:rFonts w:hint="eastAsia" w:ascii="宋体" w:hAnsi="宋体" w:cs="宋体"/>
                <w:color w:val="auto"/>
                <w:highlight w:val="none"/>
                <w:lang w:val="en-US" w:eastAsia="zh-CN"/>
              </w:rPr>
              <w:t>合同包</w:t>
            </w:r>
            <w:r>
              <w:rPr>
                <w:rFonts w:hint="eastAsia" w:ascii="宋体" w:hAnsi="宋体" w:cs="宋体"/>
                <w:color w:val="auto"/>
                <w:szCs w:val="22"/>
                <w:highlight w:val="none"/>
                <w:u w:val="none"/>
                <w:lang w:val="en-US" w:eastAsia="zh-CN" w:bidi="ar"/>
              </w:rPr>
              <w:t>1</w:t>
            </w:r>
          </w:p>
        </w:tc>
        <w:tc>
          <w:tcPr>
            <w:tcW w:w="7480" w:type="dxa"/>
            <w:vAlign w:val="center"/>
          </w:tcPr>
          <w:p>
            <w:pPr>
              <w:pStyle w:val="8"/>
              <w:pageBreakBefore w:val="0"/>
              <w:kinsoku/>
              <w:overflowPunct/>
              <w:topLinePunct w:val="0"/>
              <w:bidi w:val="0"/>
              <w:spacing w:after="0"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sz w:val="24"/>
                <w:szCs w:val="24"/>
                <w:lang w:val="en-US" w:eastAsia="zh-CN"/>
              </w:rPr>
              <w:t>第一种方式</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近三年每年的营业收入不少于</w:t>
            </w:r>
            <w:r>
              <w:rPr>
                <w:rFonts w:hint="eastAsia" w:ascii="宋体" w:hAnsi="宋体" w:cs="宋体"/>
                <w:sz w:val="24"/>
                <w:szCs w:val="24"/>
                <w:lang w:val="en-US" w:eastAsia="zh-CN"/>
              </w:rPr>
              <w:t>4300</w:t>
            </w:r>
            <w:r>
              <w:rPr>
                <w:rFonts w:hint="eastAsia" w:ascii="宋体" w:hAnsi="宋体" w:eastAsia="宋体" w:cs="宋体"/>
                <w:sz w:val="24"/>
                <w:szCs w:val="24"/>
                <w:lang w:val="en-US" w:eastAsia="zh-CN"/>
              </w:rPr>
              <w:t>万元，近三年平均净资产不少于</w:t>
            </w:r>
            <w:r>
              <w:rPr>
                <w:rFonts w:hint="eastAsia" w:ascii="宋体" w:hAnsi="宋体" w:cs="宋体"/>
                <w:sz w:val="24"/>
                <w:szCs w:val="24"/>
                <w:lang w:val="en-US" w:eastAsia="zh-CN"/>
              </w:rPr>
              <w:t>860</w:t>
            </w:r>
            <w:r>
              <w:rPr>
                <w:rFonts w:hint="eastAsia" w:ascii="宋体" w:hAnsi="宋体" w:eastAsia="宋体" w:cs="宋体"/>
                <w:sz w:val="24"/>
                <w:szCs w:val="24"/>
                <w:lang w:val="en-US" w:eastAsia="zh-CN"/>
              </w:rPr>
              <w:t>万元。</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第二种方式</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由银行出具（须有银行盖章）申请日前3个月内（2023年</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月、2023年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月、2023年</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月）的单位账户流水证明，每月月末账户余额平均值不少于</w:t>
            </w:r>
            <w:r>
              <w:rPr>
                <w:rFonts w:hint="eastAsia" w:ascii="宋体" w:hAnsi="宋体" w:cs="宋体"/>
                <w:sz w:val="24"/>
                <w:szCs w:val="24"/>
                <w:lang w:val="en-US" w:eastAsia="zh-CN"/>
              </w:rPr>
              <w:t>260</w:t>
            </w:r>
            <w:r>
              <w:rPr>
                <w:rFonts w:hint="eastAsia" w:ascii="宋体" w:hAnsi="宋体" w:eastAsia="宋体" w:cs="宋体"/>
                <w:sz w:val="24"/>
                <w:szCs w:val="24"/>
                <w:lang w:val="en-US" w:eastAsia="zh-CN"/>
              </w:rPr>
              <w:t>万元。</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上述两种方式满足其中一种即可。</w:t>
            </w:r>
          </w:p>
        </w:tc>
      </w:tr>
    </w:tbl>
    <w:p>
      <w:pPr>
        <w:pStyle w:val="4"/>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4"/>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eastAsia" w:ascii="Times New Roman" w:hAnsi="Times New Roman" w:eastAsia="宋体" w:cs="Times New Roman"/>
                <w:b w:val="0"/>
                <w:bCs w:val="0"/>
                <w:color w:val="auto"/>
                <w:highlight w:val="none"/>
                <w:lang w:val="en-US" w:eastAsia="zh-CN"/>
              </w:rPr>
            </w:pPr>
            <w:r>
              <w:rPr>
                <w:rFonts w:hint="eastAsia" w:cs="Times New Roman"/>
                <w:color w:val="auto"/>
                <w:highlight w:val="none"/>
                <w:lang w:val="en-US" w:eastAsia="zh-CN"/>
              </w:rPr>
              <w:t>合同包</w:t>
            </w:r>
            <w:r>
              <w:rPr>
                <w:rFonts w:hint="eastAsia" w:cs="Times New Roman"/>
                <w:b w:val="0"/>
                <w:bCs w:val="0"/>
                <w:color w:val="auto"/>
                <w:highlight w:val="none"/>
                <w:lang w:val="en-US" w:eastAsia="zh-CN"/>
              </w:rPr>
              <w:t>1</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w:t>
            </w:r>
            <w:r>
              <w:rPr>
                <w:rFonts w:hint="eastAsia" w:cs="Times New Roman"/>
                <w:b w:val="0"/>
                <w:bCs w:val="0"/>
                <w:color w:val="auto"/>
                <w:szCs w:val="22"/>
                <w:highlight w:val="none"/>
                <w:lang w:val="en-US" w:eastAsia="zh-CN"/>
              </w:rPr>
              <w:t>5</w:t>
            </w:r>
            <w:r>
              <w:rPr>
                <w:rFonts w:hint="default" w:ascii="Times New Roman" w:hAnsi="Times New Roman" w:cs="Times New Roman"/>
                <w:b w:val="0"/>
                <w:bCs w:val="0"/>
                <w:color w:val="auto"/>
                <w:szCs w:val="22"/>
                <w:highlight w:val="none"/>
                <w:lang w:val="en-US" w:eastAsia="zh-CN"/>
              </w:rPr>
              <w:t>年承担过</w:t>
            </w:r>
            <w:r>
              <w:rPr>
                <w:rFonts w:hint="default" w:ascii="Times New Roman" w:hAnsi="Times New Roman" w:cs="Times New Roman"/>
                <w:b w:val="0"/>
                <w:bCs w:val="0"/>
                <w:i w:val="0"/>
                <w:iCs w:val="0"/>
                <w:color w:val="auto"/>
                <w:szCs w:val="22"/>
                <w:highlight w:val="none"/>
                <w:u w:val="none"/>
                <w:lang w:val="en-US" w:eastAsia="zh-CN"/>
              </w:rPr>
              <w:t>1个</w:t>
            </w:r>
            <w:r>
              <w:rPr>
                <w:rFonts w:hint="eastAsia" w:cs="Times New Roman"/>
                <w:b w:val="0"/>
                <w:bCs w:val="0"/>
                <w:i w:val="0"/>
                <w:iCs w:val="0"/>
                <w:color w:val="auto"/>
                <w:szCs w:val="22"/>
                <w:highlight w:val="none"/>
                <w:u w:val="none"/>
                <w:lang w:val="en-US" w:eastAsia="zh-CN"/>
              </w:rPr>
              <w:t>合同额5000万元钢箱梁工程</w:t>
            </w:r>
            <w:r>
              <w:rPr>
                <w:rFonts w:hint="default" w:ascii="Times New Roman" w:hAnsi="Times New Roman" w:cs="Times New Roman"/>
                <w:b w:val="0"/>
                <w:bCs w:val="0"/>
                <w:i w:val="0"/>
                <w:iCs w:val="0"/>
                <w:color w:val="auto"/>
                <w:szCs w:val="22"/>
                <w:highlight w:val="none"/>
                <w:u w:val="none"/>
                <w:lang w:val="en-US" w:eastAsia="zh-CN"/>
              </w:rPr>
              <w:t>施工业绩。</w:t>
            </w:r>
          </w:p>
        </w:tc>
      </w:tr>
    </w:tbl>
    <w:p>
      <w:pPr>
        <w:pStyle w:val="4"/>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合同包1</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w:t>
            </w:r>
            <w:r>
              <w:rPr>
                <w:rFonts w:hint="eastAsia" w:ascii="宋体" w:hAnsi="宋体" w:cs="宋体"/>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eastAsia="zh-CN"/>
              </w:rPr>
              <w:t>.</w:t>
            </w:r>
            <w:r>
              <w:rPr>
                <w:rFonts w:hint="eastAsia" w:ascii="宋体" w:hAnsi="宋体" w:cs="宋体"/>
                <w:color w:val="auto"/>
                <w:highlight w:val="none"/>
              </w:rPr>
              <w:t>处于被交通运输部或湖北省交通运输主管部门作出禁止进入公路建设市场的处罚且处于有效期内；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cs="宋体"/>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eastAsia="zh-CN"/>
              </w:rPr>
              <w:t>在“中国执行信息公开网”（http://zxgk.court.gov.cn/）中被列入失信被执行人名单</w:t>
            </w:r>
            <w:r>
              <w:rPr>
                <w:rFonts w:hint="eastAsia" w:ascii="宋体" w:hAnsi="宋体" w:cs="宋体"/>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highlight w:val="none"/>
              </w:rPr>
            </w:pPr>
            <w:r>
              <w:rPr>
                <w:rFonts w:hint="eastAsia" w:ascii="宋体" w:hAnsi="宋体" w:cs="宋体"/>
                <w:color w:val="auto"/>
                <w:highlight w:val="none"/>
              </w:rPr>
              <w:t>（3）申请人或其法定代表人、拟委任的</w:t>
            </w:r>
            <w:r>
              <w:rPr>
                <w:rFonts w:hint="eastAsia" w:ascii="宋体" w:hAnsi="宋体" w:cs="宋体"/>
                <w:color w:val="auto"/>
                <w:highlight w:val="none"/>
                <w:lang w:eastAsia="zh-CN"/>
              </w:rPr>
              <w:t>项目负责人</w:t>
            </w:r>
            <w:r>
              <w:rPr>
                <w:rFonts w:hint="eastAsia" w:ascii="宋体" w:hAnsi="宋体" w:cs="宋体"/>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eastAsia" w:ascii="宋体" w:hAnsi="宋体" w:cs="宋体"/>
                <w:color w:val="auto"/>
                <w:szCs w:val="22"/>
                <w:highlight w:val="none"/>
                <w:lang w:val="en-US" w:eastAsia="zh-CN"/>
              </w:rPr>
            </w:pPr>
            <w:r>
              <w:rPr>
                <w:rFonts w:hint="eastAsia" w:ascii="宋体" w:hAnsi="宋体" w:cs="宋体"/>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eastAsia" w:ascii="宋体" w:hAnsi="宋体" w:eastAsia="宋体" w:cs="宋体"/>
                <w:i w:val="0"/>
                <w:caps w:val="0"/>
                <w:color w:val="auto"/>
                <w:spacing w:val="0"/>
                <w:sz w:val="24"/>
                <w:szCs w:val="22"/>
                <w:highlight w:val="none"/>
                <w:lang w:bidi="ar"/>
              </w:rPr>
            </w:pPr>
            <w:r>
              <w:rPr>
                <w:rFonts w:hint="eastAsia" w:ascii="宋体" w:hAnsi="宋体" w:eastAsia="宋体" w:cs="宋体"/>
                <w:i w:val="0"/>
                <w:caps w:val="0"/>
                <w:color w:val="auto"/>
                <w:spacing w:val="0"/>
                <w:sz w:val="24"/>
                <w:szCs w:val="22"/>
                <w:highlight w:val="none"/>
                <w:lang w:bidi="ar"/>
              </w:rPr>
              <w:t>（5）上一年度被列入</w:t>
            </w:r>
            <w:r>
              <w:rPr>
                <w:rFonts w:hint="eastAsia" w:ascii="宋体" w:hAnsi="宋体" w:cs="宋体"/>
                <w:i w:val="0"/>
                <w:caps w:val="0"/>
                <w:color w:val="auto"/>
                <w:spacing w:val="0"/>
                <w:sz w:val="24"/>
                <w:szCs w:val="22"/>
                <w:highlight w:val="none"/>
                <w:lang w:val="en-US" w:eastAsia="zh-CN" w:bidi="ar"/>
              </w:rPr>
              <w:t>建设集团或遴选人</w:t>
            </w:r>
            <w:r>
              <w:rPr>
                <w:rFonts w:hint="eastAsia" w:ascii="宋体" w:hAnsi="宋体" w:eastAsia="宋体" w:cs="宋体"/>
                <w:i w:val="0"/>
                <w:caps w:val="0"/>
                <w:color w:val="auto"/>
                <w:spacing w:val="0"/>
                <w:sz w:val="24"/>
                <w:szCs w:val="22"/>
                <w:highlight w:val="none"/>
                <w:lang w:bidi="ar"/>
              </w:rPr>
              <w:t>D级资源库</w:t>
            </w:r>
            <w:r>
              <w:rPr>
                <w:rFonts w:hint="eastAsia" w:ascii="宋体" w:hAnsi="宋体" w:cs="宋体"/>
                <w:i w:val="0"/>
                <w:caps w:val="0"/>
                <w:color w:val="auto"/>
                <w:spacing w:val="0"/>
                <w:sz w:val="24"/>
                <w:szCs w:val="24"/>
                <w:highlight w:val="none"/>
                <w:lang w:val="en-US" w:eastAsia="zh-CN" w:bidi="ar"/>
              </w:rPr>
              <w:t>且在处罚期内</w:t>
            </w:r>
            <w:r>
              <w:rPr>
                <w:rFonts w:hint="eastAsia" w:ascii="宋体" w:hAnsi="宋体" w:eastAsia="宋体" w:cs="宋体"/>
                <w:i w:val="0"/>
                <w:caps w:val="0"/>
                <w:color w:val="auto"/>
                <w:spacing w:val="0"/>
                <w:sz w:val="24"/>
                <w:szCs w:val="22"/>
                <w:highlight w:val="none"/>
                <w:lang w:bidi="ar"/>
              </w:rPr>
              <w:t>的协作单位；</w:t>
            </w:r>
          </w:p>
          <w:p>
            <w:r>
              <w:rPr>
                <w:rFonts w:hint="eastAsia" w:ascii="宋体" w:hAnsi="宋体" w:eastAsia="宋体" w:cs="宋体"/>
                <w:i w:val="0"/>
                <w:caps w:val="0"/>
                <w:color w:val="auto"/>
                <w:spacing w:val="0"/>
                <w:sz w:val="24"/>
                <w:szCs w:val="22"/>
                <w:highlight w:val="none"/>
                <w:lang w:bidi="ar"/>
              </w:rPr>
              <w:t>（6）近三年度被列入</w:t>
            </w:r>
            <w:r>
              <w:rPr>
                <w:rFonts w:hint="eastAsia" w:ascii="宋体" w:hAnsi="宋体" w:cs="宋体"/>
                <w:i w:val="0"/>
                <w:caps w:val="0"/>
                <w:color w:val="auto"/>
                <w:spacing w:val="0"/>
                <w:sz w:val="24"/>
                <w:szCs w:val="22"/>
                <w:highlight w:val="none"/>
                <w:lang w:val="en-US" w:eastAsia="zh-CN" w:bidi="ar"/>
              </w:rPr>
              <w:t>建设集团或遴选人</w:t>
            </w:r>
            <w:r>
              <w:rPr>
                <w:rFonts w:hint="eastAsia" w:ascii="宋体" w:hAnsi="宋体" w:eastAsia="宋体" w:cs="宋体"/>
                <w:i w:val="0"/>
                <w:caps w:val="0"/>
                <w:color w:val="auto"/>
                <w:spacing w:val="0"/>
                <w:sz w:val="24"/>
                <w:szCs w:val="22"/>
                <w:highlight w:val="none"/>
                <w:lang w:bidi="ar"/>
              </w:rPr>
              <w:t>Z级资源库</w:t>
            </w:r>
            <w:r>
              <w:rPr>
                <w:rFonts w:hint="eastAsia" w:ascii="宋体" w:hAnsi="宋体" w:cs="宋体"/>
                <w:i w:val="0"/>
                <w:caps w:val="0"/>
                <w:color w:val="auto"/>
                <w:spacing w:val="0"/>
                <w:sz w:val="24"/>
                <w:szCs w:val="24"/>
                <w:highlight w:val="none"/>
                <w:lang w:val="en-US" w:eastAsia="zh-CN" w:bidi="ar"/>
              </w:rPr>
              <w:t>且在处罚期内</w:t>
            </w:r>
            <w:r>
              <w:rPr>
                <w:rFonts w:hint="eastAsia" w:ascii="宋体" w:hAnsi="宋体" w:eastAsia="宋体" w:cs="宋体"/>
                <w:i w:val="0"/>
                <w:caps w:val="0"/>
                <w:color w:val="auto"/>
                <w:spacing w:val="0"/>
                <w:sz w:val="24"/>
                <w:szCs w:val="22"/>
                <w:highlight w:val="none"/>
                <w:lang w:bidi="ar"/>
              </w:rPr>
              <w:t>的协作单位。</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8"/>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36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0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rPr>
            </w:pPr>
            <w:r>
              <w:rPr>
                <w:rFonts w:hint="eastAsia" w:ascii="宋体" w:hAnsi="宋体" w:cs="宋体"/>
                <w:i w:val="0"/>
                <w:iCs w:val="0"/>
                <w:color w:val="auto"/>
                <w:highlight w:val="none"/>
              </w:rPr>
              <w:t>人员</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rPr>
            </w:pPr>
            <w:r>
              <w:rPr>
                <w:rFonts w:hint="eastAsia" w:ascii="宋体" w:hAnsi="宋体" w:cs="宋体"/>
                <w:i w:val="0"/>
                <w:iCs w:val="0"/>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rPr>
            </w:pPr>
            <w:r>
              <w:rPr>
                <w:rFonts w:hint="eastAsia" w:ascii="宋体" w:hAnsi="宋体" w:cs="宋体"/>
                <w:i w:val="0"/>
                <w:iCs w:val="0"/>
                <w:color w:val="auto"/>
                <w:highlight w:val="none"/>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i w:val="0"/>
                <w:iCs w:val="0"/>
                <w:color w:val="auto"/>
                <w:highlight w:val="none"/>
                <w:lang w:eastAsia="zh-CN"/>
              </w:rPr>
            </w:pPr>
            <w:r>
              <w:rPr>
                <w:rFonts w:hint="eastAsia" w:ascii="宋体" w:hAnsi="宋体" w:cs="宋体"/>
                <w:i w:val="0"/>
                <w:iCs w:val="0"/>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0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rPr>
            </w:pP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lang w:val="en-US"/>
              </w:rPr>
            </w:pPr>
            <w:r>
              <w:rPr>
                <w:rFonts w:hint="eastAsia" w:ascii="宋体" w:hAnsi="宋体" w:cs="宋体"/>
                <w:i w:val="0"/>
                <w:iCs w:val="0"/>
                <w:color w:val="auto"/>
                <w:highlight w:val="none"/>
                <w:u w:val="none"/>
                <w:lang w:val="en-US" w:eastAsia="zh-CN"/>
              </w:rPr>
              <w:t>第</w:t>
            </w:r>
            <w:r>
              <w:rPr>
                <w:rFonts w:hint="eastAsia" w:ascii="宋体" w:hAnsi="宋体" w:cs="宋体"/>
                <w:i w:val="0"/>
                <w:iCs w:val="0"/>
                <w:color w:val="auto"/>
                <w:highlight w:val="none"/>
                <w:u w:val="single"/>
                <w:lang w:val="en-US" w:eastAsia="zh-CN"/>
              </w:rPr>
              <w:t xml:space="preserve"> 1 </w:t>
            </w:r>
            <w:r>
              <w:rPr>
                <w:rFonts w:hint="eastAsia" w:ascii="宋体" w:hAnsi="宋体" w:cs="宋体"/>
                <w:i w:val="0"/>
                <w:iCs w:val="0"/>
                <w:color w:val="auto"/>
                <w:highlight w:val="none"/>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auto"/>
                <w:highlight w:val="none"/>
                <w:u w:val="none"/>
              </w:rPr>
              <w:t>项目负责人</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i w:val="0"/>
                <w:iCs w:val="0"/>
                <w:color w:val="auto"/>
                <w:highlight w:val="none"/>
                <w:u w:val="none"/>
                <w:lang w:val="en-US" w:eastAsia="zh-CN"/>
              </w:rPr>
            </w:pPr>
            <w:r>
              <w:rPr>
                <w:rFonts w:hint="eastAsia" w:ascii="宋体" w:hAnsi="宋体" w:cs="宋体"/>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highlight w:val="none"/>
                <w:u w:val="none"/>
              </w:rPr>
            </w:pPr>
            <w:r>
              <w:rPr>
                <w:rFonts w:hint="eastAsia" w:ascii="宋体" w:hAnsi="宋体" w:cs="宋体"/>
                <w:i w:val="0"/>
                <w:iCs w:val="0"/>
                <w:color w:val="000000" w:themeColor="text1"/>
                <w:highlight w:val="none"/>
                <w:u w:val="none"/>
                <w:lang w:val="en-US" w:eastAsia="zh-CN"/>
                <w14:textFill>
                  <w14:solidFill>
                    <w14:schemeClr w14:val="tx1"/>
                  </w14:solidFill>
                </w14:textFill>
              </w:rPr>
              <w:t>近5年承</w:t>
            </w:r>
            <w:r>
              <w:rPr>
                <w:rFonts w:hint="eastAsia" w:ascii="宋体" w:hAnsi="宋体" w:cs="宋体"/>
                <w:i w:val="0"/>
                <w:iCs w:val="0"/>
                <w:color w:val="000000" w:themeColor="text1"/>
                <w:highlight w:val="none"/>
                <w:u w:val="none"/>
                <w14:textFill>
                  <w14:solidFill>
                    <w14:schemeClr w14:val="tx1"/>
                  </w14:solidFill>
                </w14:textFill>
              </w:rPr>
              <w:t>担任过一个</w:t>
            </w:r>
            <w:r>
              <w:rPr>
                <w:rFonts w:hint="eastAsia" w:ascii="宋体" w:hAnsi="宋体" w:cs="宋体"/>
                <w:i w:val="0"/>
                <w:iCs w:val="0"/>
                <w:color w:val="000000" w:themeColor="text1"/>
                <w:highlight w:val="none"/>
                <w:u w:val="none"/>
                <w:lang w:val="en-US" w:eastAsia="zh-CN"/>
                <w14:textFill>
                  <w14:solidFill>
                    <w14:schemeClr w14:val="tx1"/>
                  </w14:solidFill>
                </w14:textFill>
              </w:rPr>
              <w:t>类似</w:t>
            </w:r>
            <w:r>
              <w:rPr>
                <w:rFonts w:hint="eastAsia" w:ascii="宋体" w:hAnsi="宋体" w:cs="宋体"/>
                <w:i w:val="0"/>
                <w:iCs w:val="0"/>
                <w:color w:val="000000" w:themeColor="text1"/>
                <w:highlight w:val="none"/>
                <w:u w:val="none"/>
                <w14:textFill>
                  <w14:solidFill>
                    <w14:schemeClr w14:val="tx1"/>
                  </w14:solidFill>
                </w14:textFill>
              </w:rPr>
              <w:t>项目的项目负责人</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eastAsia" w:ascii="宋体" w:hAnsi="宋体" w:cs="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auto"/>
                <w:highlight w:val="none"/>
                <w:u w:val="none"/>
              </w:rPr>
              <w:t>技术负责人</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i w:val="0"/>
                <w:iCs w:val="0"/>
                <w:color w:val="auto"/>
                <w:highlight w:val="none"/>
                <w:u w:val="none"/>
                <w:lang w:val="en-US" w:eastAsia="zh-CN"/>
              </w:rPr>
            </w:pPr>
            <w:r>
              <w:rPr>
                <w:rFonts w:hint="eastAsia" w:ascii="宋体" w:hAnsi="宋体" w:cs="宋体"/>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eastAsia="宋体" w:cs="宋体"/>
                <w:i w:val="0"/>
                <w:iCs w:val="0"/>
                <w:color w:val="auto"/>
                <w:highlight w:val="none"/>
                <w:u w:val="none"/>
                <w:lang w:val="en-US" w:eastAsia="zh-CN"/>
              </w:rPr>
            </w:pPr>
            <w:r>
              <w:rPr>
                <w:rFonts w:hint="eastAsia" w:ascii="宋体" w:hAnsi="宋体" w:cs="宋体"/>
                <w:i w:val="0"/>
                <w:iCs w:val="0"/>
                <w:color w:val="auto"/>
                <w:highlight w:val="none"/>
                <w:u w:val="none"/>
              </w:rPr>
              <w:t>中级职称</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eastAsia="宋体" w:cs="宋体"/>
                <w:i w:val="0"/>
                <w:iCs w:val="0"/>
                <w:color w:val="auto"/>
                <w:sz w:val="24"/>
                <w:highlight w:val="none"/>
                <w:u w:val="none"/>
                <w:lang w:val="en-US" w:eastAsia="zh-CN" w:bidi="ar-SA"/>
              </w:rPr>
            </w:pPr>
            <w:r>
              <w:rPr>
                <w:rFonts w:hint="eastAsia" w:ascii="宋体" w:hAnsi="宋体" w:cs="宋体"/>
                <w:i w:val="0"/>
                <w:iCs w:val="0"/>
                <w:color w:val="000000" w:themeColor="text1"/>
                <w:highlight w:val="none"/>
                <w:u w:val="none"/>
                <w:lang w:val="en-US" w:eastAsia="zh-CN"/>
                <w14:textFill>
                  <w14:solidFill>
                    <w14:schemeClr w14:val="tx1"/>
                  </w14:solidFill>
                </w14:textFill>
              </w:rPr>
              <w:t>安全管理人员</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i w:val="0"/>
                <w:iCs w:val="0"/>
                <w:color w:val="auto"/>
                <w:sz w:val="24"/>
                <w:highlight w:val="none"/>
                <w:u w:val="none"/>
                <w:lang w:val="en-US" w:eastAsia="zh-CN" w:bidi="ar-SA"/>
              </w:rPr>
            </w:pPr>
            <w:r>
              <w:rPr>
                <w:rFonts w:hint="eastAsia" w:ascii="宋体" w:hAnsi="宋体" w:cs="宋体"/>
                <w:i w:val="0"/>
                <w:iCs w:val="0"/>
                <w:color w:val="000000" w:themeColor="text1"/>
                <w:highlight w:val="none"/>
                <w:u w:val="none"/>
                <w:lang w:val="en-US" w:eastAsia="zh-CN"/>
                <w14:textFill>
                  <w14:solidFill>
                    <w14:schemeClr w14:val="tx1"/>
                  </w14:solidFill>
                </w14:textFill>
              </w:rPr>
              <w:t>2</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eastAsia="宋体" w:cs="宋体"/>
                <w:i w:val="0"/>
                <w:iCs w:val="0"/>
                <w:color w:val="auto"/>
                <w:sz w:val="24"/>
                <w:highlight w:val="none"/>
                <w:u w:val="none"/>
                <w:lang w:val="en-US" w:eastAsia="zh-CN" w:bidi="ar-SA"/>
              </w:rPr>
            </w:pPr>
            <w:r>
              <w:rPr>
                <w:rFonts w:hint="eastAsia" w:ascii="宋体" w:hAnsi="宋体" w:cs="宋体"/>
                <w:i w:val="0"/>
                <w:iCs w:val="0"/>
                <w:color w:val="000000" w:themeColor="text1"/>
                <w:sz w:val="24"/>
                <w:highlight w:val="none"/>
                <w:u w:val="none"/>
                <w:lang w:val="en-US" w:eastAsia="zh-CN" w:bidi="ar-SA"/>
                <w14:textFill>
                  <w14:solidFill>
                    <w14:schemeClr w14:val="tx1"/>
                  </w14:solidFill>
                </w14:textFill>
              </w:rPr>
              <w:t>建安C证</w:t>
            </w: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eastAsia="宋体" w:cs="宋体"/>
                <w:i w:val="0"/>
                <w:iCs w:val="0"/>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000000" w:themeColor="text1"/>
                <w:highlight w:val="none"/>
                <w:u w:val="none"/>
                <w:lang w:val="en-US" w:eastAsia="zh-CN"/>
                <w14:textFill>
                  <w14:solidFill>
                    <w14:schemeClr w14:val="tx1"/>
                  </w14:solidFill>
                </w14:textFill>
              </w:rPr>
              <w:t>测量员</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000000" w:themeColor="text1"/>
                <w:highlight w:val="none"/>
                <w:u w:val="none"/>
                <w:lang w:val="en-US" w:eastAsia="zh-CN"/>
                <w14:textFill>
                  <w14:solidFill>
                    <w14:schemeClr w14:val="tx1"/>
                  </w14:solidFill>
                </w14:textFill>
              </w:rPr>
              <w:t>资料员</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auto"/>
                <w:highlight w:val="none"/>
                <w:u w:val="none"/>
              </w:rPr>
            </w:pPr>
            <w:r>
              <w:rPr>
                <w:rFonts w:hint="eastAsia" w:ascii="宋体" w:hAnsi="宋体" w:cs="宋体"/>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00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宋体" w:hAnsi="宋体" w:cs="宋体"/>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themeColor="text1"/>
                <w:highlight w:val="none"/>
                <w:u w:val="none"/>
                <w:lang w:val="en-US" w:eastAsia="zh-CN"/>
                <w14:textFill>
                  <w14:solidFill>
                    <w14:schemeClr w14:val="tx1"/>
                  </w14:solidFill>
                </w14:textFill>
              </w:rPr>
              <w:t>合计</w:t>
            </w:r>
          </w:p>
        </w:tc>
        <w:tc>
          <w:tcPr>
            <w:tcW w:w="236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cs="宋体"/>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themeColor="text1"/>
                <w:highlight w:val="none"/>
                <w:u w:val="none"/>
                <w:lang w:val="en-US" w:eastAsia="zh-CN"/>
                <w14:textFill>
                  <w14:solidFill>
                    <w14:schemeClr w14:val="tx1"/>
                  </w14:solidFill>
                </w14:textFill>
              </w:rPr>
              <w:t>6</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宋体" w:hAnsi="宋体" w:cs="宋体"/>
                <w:i w:val="0"/>
                <w:iCs w:val="0"/>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val="0"/>
          <w:iCs w:val="0"/>
          <w:color w:val="auto"/>
          <w:sz w:val="21"/>
          <w:szCs w:val="21"/>
          <w:highlight w:val="none"/>
          <w:u w:val="single"/>
          <w:lang w:val="en-US" w:eastAsia="zh-CN"/>
        </w:rPr>
        <w:t>安全管理人员应提供身份证及安全证，测量员及资料员应提供身份证。</w:t>
      </w:r>
    </w:p>
    <w:p>
      <w:pPr>
        <w:pStyle w:val="3"/>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bidi w:val="0"/>
        <w:rPr>
          <w:rFonts w:hint="default"/>
        </w:rPr>
      </w:pPr>
      <w:r>
        <w:rPr>
          <w:rFonts w:hint="default"/>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lang w:eastAsia="zh-CN"/>
        </w:rPr>
      </w:pP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9"/>
        <w:tblW w:w="4997" w:type="pct"/>
        <w:jc w:val="center"/>
        <w:tblLayout w:type="fixed"/>
        <w:tblCellMar>
          <w:top w:w="0" w:type="dxa"/>
          <w:left w:w="0" w:type="dxa"/>
          <w:bottom w:w="0" w:type="dxa"/>
          <w:right w:w="0" w:type="dxa"/>
        </w:tblCellMar>
      </w:tblPr>
      <w:tblGrid>
        <w:gridCol w:w="687"/>
        <w:gridCol w:w="2320"/>
        <w:gridCol w:w="1479"/>
        <w:gridCol w:w="705"/>
        <w:gridCol w:w="1699"/>
        <w:gridCol w:w="1435"/>
      </w:tblGrid>
      <w:tr>
        <w:tblPrEx>
          <w:tblCellMar>
            <w:top w:w="0" w:type="dxa"/>
            <w:left w:w="0" w:type="dxa"/>
            <w:bottom w:w="0" w:type="dxa"/>
            <w:right w:w="0" w:type="dxa"/>
          </w:tblCellMar>
        </w:tblPrEx>
        <w:trPr>
          <w:trHeight w:val="492" w:hRule="atLeast"/>
          <w:jc w:val="center"/>
        </w:trPr>
        <w:tc>
          <w:tcPr>
            <w:tcW w:w="731"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i w:val="0"/>
                <w:iCs w:val="0"/>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序号</w:t>
            </w:r>
          </w:p>
        </w:tc>
        <w:tc>
          <w:tcPr>
            <w:tcW w:w="2471"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i w:val="0"/>
                <w:iCs w:val="0"/>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设备名称</w:t>
            </w:r>
          </w:p>
        </w:tc>
        <w:tc>
          <w:tcPr>
            <w:tcW w:w="1575"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i w:val="0"/>
                <w:iCs w:val="0"/>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规格及型号</w:t>
            </w:r>
          </w:p>
        </w:tc>
        <w:tc>
          <w:tcPr>
            <w:tcW w:w="75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i w:val="0"/>
                <w:iCs w:val="0"/>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单位</w:t>
            </w:r>
          </w:p>
        </w:tc>
        <w:tc>
          <w:tcPr>
            <w:tcW w:w="1809" w:type="dxa"/>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i w:val="0"/>
                <w:iCs w:val="0"/>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第</w:t>
            </w:r>
            <w:r>
              <w:rPr>
                <w:rFonts w:hint="eastAsia" w:cs="Times New Roman"/>
                <w:b/>
                <w:i w:val="0"/>
                <w:iCs w:val="0"/>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合同包</w:t>
            </w:r>
          </w:p>
        </w:tc>
        <w:tc>
          <w:tcPr>
            <w:tcW w:w="1528"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b/>
                <w:i w:val="0"/>
                <w:iCs w:val="0"/>
                <w:color w:val="000000" w:themeColor="text1"/>
                <w:sz w:val="24"/>
                <w:szCs w:val="24"/>
                <w:highlight w:val="none"/>
                <w:lang w:eastAsia="zh-CN" w:bidi="ar"/>
                <w14:textFill>
                  <w14:solidFill>
                    <w14:schemeClr w14:val="tx1"/>
                  </w14:solidFill>
                </w14:textFill>
              </w:rPr>
            </w:pPr>
            <w:r>
              <w:rPr>
                <w:rFonts w:hint="eastAsia" w:ascii="Times New Roman" w:hAnsi="Times New Roman" w:cs="Times New Roman"/>
                <w:b/>
                <w:i w:val="0"/>
                <w:iCs w:val="0"/>
                <w:color w:val="000000" w:themeColor="text1"/>
                <w:sz w:val="24"/>
                <w:szCs w:val="24"/>
                <w:highlight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吊车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4"/>
                <w:szCs w:val="24"/>
                <w:highlight w:val="none"/>
                <w:lang w:val="en-US" w:eastAsia="zh-CN"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台</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4"/>
                <w:szCs w:val="24"/>
                <w:highlight w:val="none"/>
                <w:lang w:val="en-US" w:eastAsia="zh-CN"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1</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发电机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220型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台</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4"/>
                <w:szCs w:val="24"/>
                <w:highlight w:val="none"/>
                <w:lang w:val="en-US" w:eastAsia="zh-CN"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1</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自动安平水准仪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360型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台</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4"/>
                <w:szCs w:val="24"/>
                <w:highlight w:val="none"/>
                <w:lang w:val="en-US" w:eastAsia="zh-CN"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1</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i w:val="0"/>
                <w:iCs w:val="0"/>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GPS测量仪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20m3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i w:val="0"/>
                <w:iCs w:val="0"/>
                <w:color w:val="000000" w:themeColor="text1"/>
                <w:sz w:val="24"/>
                <w:szCs w:val="24"/>
                <w:highlight w:val="none"/>
                <w:lang w:bidi="ar"/>
                <w14:textFill>
                  <w14:solidFill>
                    <w14:schemeClr w14:val="tx1"/>
                  </w14:solidFill>
                </w14:textFill>
              </w:rPr>
            </w:pPr>
            <w:r>
              <w:rPr>
                <w:rFonts w:hint="eastAsia" w:ascii="宋体" w:hAnsi="宋体" w:cs="宋体"/>
                <w:i w:val="0"/>
                <w:iCs w:val="0"/>
                <w:color w:val="000000" w:themeColor="text1"/>
                <w:sz w:val="24"/>
                <w:szCs w:val="24"/>
                <w:highlight w:val="none"/>
                <w:lang w:bidi="ar"/>
                <w14:textFill>
                  <w14:solidFill>
                    <w14:schemeClr w14:val="tx1"/>
                  </w14:solidFill>
                </w14:textFill>
              </w:rPr>
              <w:t>台</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4"/>
                <w:szCs w:val="24"/>
                <w:highlight w:val="none"/>
                <w:lang w:val="en-US" w:eastAsia="zh-CN" w:bidi="ar"/>
                <w14:textFill>
                  <w14:solidFill>
                    <w14:schemeClr w14:val="tx1"/>
                  </w14:solidFill>
                </w14:textFill>
              </w:rPr>
            </w:pPr>
            <w:r>
              <w:rPr>
                <w:rFonts w:hint="eastAsia" w:ascii="宋体" w:hAnsi="宋体" w:cs="宋体"/>
                <w:i w:val="0"/>
                <w:iCs w:val="0"/>
                <w:color w:val="000000" w:themeColor="text1"/>
                <w:sz w:val="24"/>
                <w:szCs w:val="24"/>
                <w:highlight w:val="none"/>
                <w:lang w:val="en-US" w:eastAsia="zh-CN" w:bidi="ar"/>
                <w14:textFill>
                  <w14:solidFill>
                    <w14:schemeClr w14:val="tx1"/>
                  </w14:solidFill>
                </w14:textFill>
              </w:rPr>
              <w:t>1</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themeColor="text1"/>
                <w:sz w:val="24"/>
                <w:szCs w:val="24"/>
                <w:highlight w:val="none"/>
                <w14:textFill>
                  <w14:solidFill>
                    <w14:schemeClr w14:val="tx1"/>
                  </w14:solidFill>
                </w14:textFill>
              </w:rPr>
            </w:pPr>
          </w:p>
        </w:tc>
      </w:tr>
    </w:tbl>
    <w:p>
      <w:pPr>
        <w:pStyle w:val="8"/>
        <w:spacing w:after="0"/>
        <w:ind w:left="480" w:firstLine="0" w:firstLineChars="0"/>
        <w:rPr>
          <w:rFonts w:hint="default" w:ascii="Times New Roman" w:hAnsi="Times New Roman" w:eastAsia="黑体" w:cs="Times New Roman"/>
          <w:color w:val="000000" w:themeColor="text1"/>
          <w:highlight w:val="yellow"/>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w:t>
      </w:r>
      <w:r>
        <w:rPr>
          <w:rFonts w:ascii="Times New Roman" w:hAnsi="Times New Roman" w:eastAsia="宋体" w:cs="Times New Roman"/>
          <w:b/>
          <w:color w:val="000000" w:themeColor="text1"/>
          <w:sz w:val="21"/>
          <w:szCs w:val="21"/>
          <w14:textFill>
            <w14:solidFill>
              <w14:schemeClr w14:val="tx1"/>
            </w14:solidFill>
          </w14:textFill>
        </w:rPr>
        <w:t>本表中的设备数量为本项目最低配置要求，根据实际情况，遴选人有权利要求增加数量。</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eastAsia" w:cs="Times New Roman"/>
          <w:b/>
          <w:bCs/>
          <w:color w:val="auto"/>
          <w:sz w:val="32"/>
          <w:szCs w:val="32"/>
          <w:highlight w:val="none"/>
          <w:lang w:eastAsia="zh-CN"/>
        </w:rPr>
        <w:t>古田一路北段（长云路～金银湖南街）工程、江汉十桥及两岸接线工程钢箱梁制作安装</w:t>
      </w:r>
      <w:r>
        <w:rPr>
          <w:rFonts w:hint="default" w:ascii="Times New Roman" w:hAnsi="Times New Roman" w:cs="Times New Roman"/>
          <w:b/>
          <w:bCs/>
          <w:color w:val="auto"/>
          <w:sz w:val="32"/>
          <w:szCs w:val="32"/>
          <w:highlight w:val="none"/>
        </w:rPr>
        <w:t>遴选第</w:t>
      </w:r>
      <w:r>
        <w:rPr>
          <w:rFonts w:hint="default" w:ascii="Times New Roman" w:hAnsi="Times New Roman" w:cs="Times New Roman"/>
          <w:b/>
          <w:bCs/>
          <w:color w:val="auto"/>
          <w:sz w:val="32"/>
          <w:szCs w:val="32"/>
          <w:highlight w:val="none"/>
          <w:u w:val="single"/>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u w:val="single"/>
        </w:rPr>
        <w:t xml:space="preserve"> </w:t>
      </w:r>
      <w:r>
        <w:rPr>
          <w:rFonts w:hint="default" w:ascii="Times New Roman" w:hAnsi="Times New Roman" w:cs="Times New Roman"/>
          <w:b/>
          <w:bCs/>
          <w:color w:val="auto"/>
          <w:sz w:val="32"/>
          <w:szCs w:val="32"/>
          <w:highlight w:val="none"/>
        </w:rPr>
        <w:t>合同包申请单位</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center"/>
              <w:rPr>
                <w:rFonts w:hint="eastAsia" w:ascii="宋体" w:hAnsi="宋体" w:eastAsia="宋体" w:cs="宋体"/>
                <w:color w:val="auto"/>
                <w:lang w:val="en-US" w:eastAsia="zh-CN"/>
              </w:rPr>
            </w:pPr>
          </w:p>
          <w:p>
            <w:pPr>
              <w:pStyle w:val="8"/>
              <w:pageBreakBefore w:val="0"/>
              <w:kinsoku/>
              <w:overflowPunct/>
              <w:topLinePunct w:val="0"/>
              <w:bidi w:val="0"/>
              <w:spacing w:after="0" w:line="360" w:lineRule="auto"/>
              <w:jc w:val="center"/>
              <w:rPr>
                <w:rFonts w:hint="eastAsia" w:ascii="宋体" w:hAnsi="宋体" w:eastAsia="宋体" w:cs="宋体"/>
                <w:color w:val="auto"/>
                <w:lang w:val="en-US" w:eastAsia="zh-CN"/>
              </w:rPr>
            </w:pPr>
          </w:p>
          <w:p>
            <w:pPr>
              <w:pStyle w:val="7"/>
              <w:pageBreakBefore w:val="0"/>
              <w:kinsoku/>
              <w:overflowPunct/>
              <w:topLinePunct w:val="0"/>
              <w:bidi w:val="0"/>
              <w:spacing w:after="0" w:line="360" w:lineRule="auto"/>
              <w:jc w:val="center"/>
              <w:rPr>
                <w:rFonts w:hint="eastAsia" w:ascii="宋体" w:hAnsi="宋体" w:eastAsia="宋体" w:cs="宋体"/>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center"/>
              <w:rPr>
                <w:rFonts w:hint="eastAsia" w:ascii="宋体" w:hAnsi="宋体" w:eastAsia="宋体" w:cs="宋体"/>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center"/>
              <w:rPr>
                <w:rFonts w:hint="eastAsia" w:ascii="宋体" w:hAnsi="宋体" w:eastAsia="宋体" w:cs="宋体"/>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center"/>
              <w:rPr>
                <w:rFonts w:hint="eastAsia" w:ascii="宋体" w:hAnsi="宋体" w:eastAsia="宋体" w:cs="宋体"/>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center"/>
              <w:rPr>
                <w:rFonts w:hint="eastAsia" w:ascii="宋体" w:hAnsi="宋体" w:eastAsia="宋体" w:cs="宋体"/>
                <w:color w:val="auto"/>
                <w:highlight w:val="none"/>
                <w:lang w:val="en-US" w:eastAsia="zh-CN"/>
              </w:rPr>
            </w:pPr>
          </w:p>
          <w:p>
            <w:pPr>
              <w:pStyle w:val="12"/>
              <w:pageBreakBefore w:val="0"/>
              <w:kinsoku/>
              <w:overflowPunct/>
              <w:topLinePunct w:val="0"/>
              <w:bidi w:val="0"/>
              <w:spacing w:line="360" w:lineRule="auto"/>
              <w:jc w:val="center"/>
              <w:rPr>
                <w:rFonts w:hint="eastAsia" w:ascii="宋体" w:hAnsi="宋体" w:eastAsia="宋体" w:cs="宋体"/>
                <w:b w:val="0"/>
                <w:color w:val="auto"/>
                <w:sz w:val="24"/>
                <w:szCs w:val="22"/>
                <w:highlight w:val="none"/>
                <w:vertAlign w:val="baseline"/>
                <w:lang w:val="en-US" w:eastAsia="zh-CN"/>
              </w:rPr>
            </w:pPr>
          </w:p>
          <w:p>
            <w:pPr>
              <w:pStyle w:val="12"/>
              <w:pageBreakBefore w:val="0"/>
              <w:kinsoku/>
              <w:overflowPunct/>
              <w:topLinePunct w:val="0"/>
              <w:bidi w:val="0"/>
              <w:spacing w:line="360" w:lineRule="auto"/>
              <w:jc w:val="center"/>
              <w:rPr>
                <w:rFonts w:hint="eastAsia" w:ascii="宋体" w:hAnsi="宋体" w:eastAsia="宋体" w:cs="宋体"/>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center"/>
              <w:rPr>
                <w:rFonts w:hint="eastAsia" w:ascii="宋体" w:hAnsi="宋体" w:eastAsia="宋体" w:cs="宋体"/>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center"/>
              <w:rPr>
                <w:rFonts w:hint="eastAsia" w:ascii="宋体" w:hAnsi="宋体" w:eastAsia="宋体" w:cs="宋体"/>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center"/>
              <w:rPr>
                <w:rFonts w:hint="eastAsia" w:ascii="宋体" w:hAnsi="宋体" w:eastAsia="宋体" w:cs="宋体"/>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eastAsia" w:cs="Times New Roman"/>
          <w:b/>
          <w:bCs/>
          <w:color w:val="auto"/>
          <w:highlight w:val="yellow"/>
          <w:lang w:val="en-US" w:eastAsia="zh-CN"/>
        </w:rPr>
        <w:t>注：报名表发送邮箱时邮件主题应注明“***公司参与***项目遴选报名”</w:t>
      </w:r>
    </w:p>
    <w:p>
      <w:pPr>
        <w:pStyle w:val="8"/>
        <w:rPr>
          <w:rFonts w:hint="default" w:ascii="Times New Roman" w:hAnsi="Times New Roman" w:cs="Times New Roman"/>
          <w:b w:val="0"/>
          <w:bCs/>
          <w:color w:val="auto"/>
          <w:sz w:val="28"/>
          <w:szCs w:val="28"/>
          <w:highlight w:val="none"/>
          <w:u w:val="single"/>
          <w:lang w:val="en-US" w:eastAsia="zh-CN"/>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微软雅黑" w:hAnsi="微软雅黑" w:eastAsia="微软雅黑" w:cs="微软雅黑"/>
        <w:sz w:val="20"/>
        <w:szCs w:val="20"/>
        <w:lang w:val="en-US" w:eastAsia="zh-CN"/>
      </w:rPr>
      <w:t>古田一路北段（长云路～金银湖南街）工程、江汉十桥及两岸接线工程钢箱梁制作安装遴选文件</w:t>
    </w:r>
  </w:p>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ascii="微软雅黑" w:hAnsi="微软雅黑" w:eastAsia="微软雅黑" w:cs="微软雅黑"/>
        <w:sz w:val="21"/>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YmQ3ZDY4Nzc2NmE0NTE2NTVhNzhhYjY1N2MwOGUifQ=="/>
  </w:docVars>
  <w:rsids>
    <w:rsidRoot w:val="415C4D1C"/>
    <w:rsid w:val="00013D77"/>
    <w:rsid w:val="02795647"/>
    <w:rsid w:val="03CC4F4B"/>
    <w:rsid w:val="03D82606"/>
    <w:rsid w:val="03FD42F6"/>
    <w:rsid w:val="04D97CBE"/>
    <w:rsid w:val="062D2613"/>
    <w:rsid w:val="06774681"/>
    <w:rsid w:val="06D27DE7"/>
    <w:rsid w:val="0870684C"/>
    <w:rsid w:val="0AB3173A"/>
    <w:rsid w:val="0BB26525"/>
    <w:rsid w:val="0BD00CC5"/>
    <w:rsid w:val="0D6F1582"/>
    <w:rsid w:val="0DE77503"/>
    <w:rsid w:val="0F853857"/>
    <w:rsid w:val="0FF70727"/>
    <w:rsid w:val="10F35FB7"/>
    <w:rsid w:val="133A574A"/>
    <w:rsid w:val="171503E4"/>
    <w:rsid w:val="178A2DE2"/>
    <w:rsid w:val="19804747"/>
    <w:rsid w:val="1A272AF8"/>
    <w:rsid w:val="1A367BE0"/>
    <w:rsid w:val="1A7D3369"/>
    <w:rsid w:val="1BD37863"/>
    <w:rsid w:val="1C2D5830"/>
    <w:rsid w:val="1E29464F"/>
    <w:rsid w:val="1EE740B7"/>
    <w:rsid w:val="230F0651"/>
    <w:rsid w:val="235D6109"/>
    <w:rsid w:val="23DA6C0B"/>
    <w:rsid w:val="24CB7994"/>
    <w:rsid w:val="25250AF9"/>
    <w:rsid w:val="25F17D72"/>
    <w:rsid w:val="2AB96A85"/>
    <w:rsid w:val="2BC01CC6"/>
    <w:rsid w:val="2C4E6956"/>
    <w:rsid w:val="2EA23EE4"/>
    <w:rsid w:val="2F700D0A"/>
    <w:rsid w:val="308F329C"/>
    <w:rsid w:val="315C0E10"/>
    <w:rsid w:val="35A04827"/>
    <w:rsid w:val="372074A8"/>
    <w:rsid w:val="37545DB0"/>
    <w:rsid w:val="38F337E9"/>
    <w:rsid w:val="3A1B01FA"/>
    <w:rsid w:val="3B957C6C"/>
    <w:rsid w:val="3C1D6B16"/>
    <w:rsid w:val="3E35718A"/>
    <w:rsid w:val="40BA79A2"/>
    <w:rsid w:val="415C4D1C"/>
    <w:rsid w:val="416C7DE0"/>
    <w:rsid w:val="42F26CC1"/>
    <w:rsid w:val="43A876A1"/>
    <w:rsid w:val="44553FEC"/>
    <w:rsid w:val="45030C98"/>
    <w:rsid w:val="45060150"/>
    <w:rsid w:val="470C3AD9"/>
    <w:rsid w:val="478A71C4"/>
    <w:rsid w:val="47CA30D0"/>
    <w:rsid w:val="48190246"/>
    <w:rsid w:val="498B6F55"/>
    <w:rsid w:val="4B9D50EA"/>
    <w:rsid w:val="4BCC7A31"/>
    <w:rsid w:val="4DDE5FAF"/>
    <w:rsid w:val="4F142315"/>
    <w:rsid w:val="4F5E2454"/>
    <w:rsid w:val="50035CE0"/>
    <w:rsid w:val="509C1C13"/>
    <w:rsid w:val="5157472E"/>
    <w:rsid w:val="520C74E3"/>
    <w:rsid w:val="533D017E"/>
    <w:rsid w:val="54827317"/>
    <w:rsid w:val="55811388"/>
    <w:rsid w:val="55E572F1"/>
    <w:rsid w:val="56285968"/>
    <w:rsid w:val="589F761A"/>
    <w:rsid w:val="58EF528B"/>
    <w:rsid w:val="5A79612F"/>
    <w:rsid w:val="5B2665B0"/>
    <w:rsid w:val="5CA5561A"/>
    <w:rsid w:val="5CB769F3"/>
    <w:rsid w:val="5CF35917"/>
    <w:rsid w:val="5E000835"/>
    <w:rsid w:val="5EF53599"/>
    <w:rsid w:val="5F347FE1"/>
    <w:rsid w:val="61447C77"/>
    <w:rsid w:val="62467336"/>
    <w:rsid w:val="62B673BF"/>
    <w:rsid w:val="62DE753F"/>
    <w:rsid w:val="63010409"/>
    <w:rsid w:val="630C192D"/>
    <w:rsid w:val="66555E4E"/>
    <w:rsid w:val="67FC6D22"/>
    <w:rsid w:val="68234EEE"/>
    <w:rsid w:val="68A759CB"/>
    <w:rsid w:val="68C45357"/>
    <w:rsid w:val="69A14115"/>
    <w:rsid w:val="6A431A66"/>
    <w:rsid w:val="6A646967"/>
    <w:rsid w:val="6D4A771E"/>
    <w:rsid w:val="6D4D4292"/>
    <w:rsid w:val="6D59771E"/>
    <w:rsid w:val="6DAA68C7"/>
    <w:rsid w:val="6DEC20F9"/>
    <w:rsid w:val="6EA843C1"/>
    <w:rsid w:val="6F1315CE"/>
    <w:rsid w:val="7039546F"/>
    <w:rsid w:val="70A6438C"/>
    <w:rsid w:val="711D4055"/>
    <w:rsid w:val="717638D4"/>
    <w:rsid w:val="71C241BA"/>
    <w:rsid w:val="721E0C17"/>
    <w:rsid w:val="75555AC8"/>
    <w:rsid w:val="75B471BD"/>
    <w:rsid w:val="79583185"/>
    <w:rsid w:val="7F6D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next w:val="1"/>
    <w:qFormat/>
    <w:uiPriority w:val="0"/>
    <w:pPr>
      <w:ind w:firstLine="420" w:firstLineChars="200"/>
    </w:pPr>
  </w:style>
  <w:style w:type="paragraph" w:styleId="4">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spacing w:line="240" w:lineRule="atLeas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next w:val="8"/>
    <w:qFormat/>
    <w:uiPriority w:val="0"/>
    <w:pPr>
      <w:ind w:firstLine="420" w:firstLineChars="100"/>
    </w:pPr>
  </w:style>
  <w:style w:type="paragraph" w:styleId="8">
    <w:name w:val="Body Text First Indent 2"/>
    <w:basedOn w:val="4"/>
    <w:next w:val="1"/>
    <w:qFormat/>
    <w:uiPriority w:val="0"/>
    <w:pPr>
      <w:ind w:firstLine="420" w:firstLineChars="200"/>
    </w:pPr>
    <w:rPr>
      <w:rFonts w:ascii="Times New Roman" w:hAnsi="Times New Roman" w:eastAsia="宋体" w:cs="Times New Roman"/>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2023-09-05T09:54:00Z</dcterms:created>
  <dc:creator>刘怡琳</dc:creator>
  <cp:lastModifiedBy>刘怡琳</cp:lastModifiedBy>
  <dcterms:modified xsi:type="dcterms:W3CDTF">2023-09-05T09:55:06Z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C86DC79953014D5CB9CC25FF39D251F1_11</vt:lpwstr>
  </property>
</Properties>
</file>