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both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附件1：</w:t>
      </w:r>
    </w:p>
    <w:p>
      <w:pPr>
        <w:snapToGrid w:val="0"/>
        <w:spacing w:line="400" w:lineRule="atLeast"/>
        <w:ind w:firstLine="720"/>
        <w:jc w:val="center"/>
        <w:rPr>
          <w:rFonts w:eastAsia="黑体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附录 资格审查</w:t>
      </w:r>
    </w:p>
    <w:p>
      <w:pPr>
        <w:snapToGrid w:val="0"/>
        <w:spacing w:line="400" w:lineRule="atLeast"/>
        <w:ind w:firstLine="480"/>
        <w:jc w:val="center"/>
        <w:rPr>
          <w:rFonts w:eastAsia="黑体"/>
        </w:rPr>
      </w:pPr>
      <w:r>
        <w:rPr>
          <w:rFonts w:eastAsia="黑体"/>
        </w:rPr>
        <w:t xml:space="preserve"> </w:t>
      </w:r>
      <w:r>
        <w:rPr>
          <w:rFonts w:hint="eastAsia" w:eastAsia="黑体"/>
        </w:rPr>
        <w:t>（一）</w:t>
      </w:r>
      <w:r>
        <w:rPr>
          <w:rFonts w:eastAsia="黑体"/>
        </w:rPr>
        <w:t>资格</w:t>
      </w:r>
      <w:r>
        <w:rPr>
          <w:rFonts w:hint="eastAsia" w:eastAsia="黑体"/>
        </w:rPr>
        <w:t>审查</w:t>
      </w:r>
      <w:r>
        <w:rPr>
          <w:rFonts w:eastAsia="黑体"/>
        </w:rPr>
        <w:t>条件</w:t>
      </w:r>
      <w:r>
        <w:rPr>
          <w:rFonts w:hint="eastAsia" w:eastAsia="黑体"/>
        </w:rPr>
        <w:t>（</w:t>
      </w:r>
      <w:r>
        <w:rPr>
          <w:rFonts w:eastAsia="黑体"/>
        </w:rPr>
        <w:t>资质最低要求</w:t>
      </w:r>
      <w:r>
        <w:rPr>
          <w:rFonts w:hint="eastAsia" w:eastAsia="黑体"/>
        </w:rPr>
        <w:t>）</w:t>
      </w:r>
    </w:p>
    <w:p>
      <w:pPr>
        <w:snapToGrid w:val="0"/>
        <w:spacing w:line="400" w:lineRule="atLeast"/>
        <w:ind w:firstLine="480"/>
      </w:pPr>
    </w:p>
    <w:tbl>
      <w:tblPr>
        <w:tblStyle w:val="20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7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686" w:type="dxa"/>
            <w:vAlign w:val="center"/>
          </w:tcPr>
          <w:p>
            <w:pPr>
              <w:snapToGrid w:val="0"/>
              <w:spacing w:line="400" w:lineRule="atLeas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合同包</w:t>
            </w:r>
          </w:p>
        </w:tc>
        <w:tc>
          <w:tcPr>
            <w:tcW w:w="7488" w:type="dxa"/>
            <w:vAlign w:val="center"/>
          </w:tcPr>
          <w:p>
            <w:pPr>
              <w:snapToGrid w:val="0"/>
              <w:spacing w:line="400" w:lineRule="atLeast"/>
              <w:ind w:firstLine="48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6" w:type="dxa"/>
            <w:vAlign w:val="center"/>
          </w:tcPr>
          <w:p>
            <w:pPr>
              <w:spacing w:line="360" w:lineRule="atLeas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cs="宋体"/>
                <w:szCs w:val="24"/>
                <w:lang w:bidi="ar"/>
              </w:rPr>
              <w:t>第1合同包</w:t>
            </w:r>
          </w:p>
        </w:tc>
        <w:tc>
          <w:tcPr>
            <w:tcW w:w="7488" w:type="dxa"/>
            <w:vAlign w:val="center"/>
          </w:tcPr>
          <w:p>
            <w:pPr>
              <w:ind w:firstLine="480"/>
              <w:jc w:val="left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独立的法人资格，具备有效的《营业执照》；</w:t>
            </w:r>
          </w:p>
        </w:tc>
      </w:tr>
    </w:tbl>
    <w:p>
      <w:pPr>
        <w:spacing w:line="360" w:lineRule="atLeast"/>
        <w:ind w:firstLine="480"/>
      </w:pPr>
    </w:p>
    <w:p>
      <w:pPr>
        <w:pStyle w:val="3"/>
        <w:spacing w:after="0" w:line="400" w:lineRule="atLeast"/>
        <w:ind w:left="880" w:leftChars="100" w:hanging="640" w:hangingChars="200"/>
        <w:rPr>
          <w:rFonts w:ascii="Times New Roman" w:hAnsi="Times New Roman" w:eastAsia="黑体"/>
          <w:sz w:val="21"/>
          <w:szCs w:val="24"/>
        </w:rPr>
      </w:pPr>
      <w:r>
        <w:rPr>
          <w:rFonts w:eastAsia="隶书"/>
          <w:sz w:val="32"/>
        </w:rPr>
        <w:br w:type="page"/>
      </w:r>
    </w:p>
    <w:p>
      <w:pPr>
        <w:snapToGrid w:val="0"/>
        <w:spacing w:line="400" w:lineRule="atLeast"/>
        <w:ind w:firstLine="480"/>
        <w:jc w:val="center"/>
        <w:rPr>
          <w:rFonts w:eastAsia="黑体"/>
        </w:rPr>
      </w:pPr>
      <w:r>
        <w:rPr>
          <w:rFonts w:hint="eastAsia" w:eastAsia="黑体"/>
        </w:rPr>
        <w:t>（二）</w:t>
      </w:r>
      <w:r>
        <w:rPr>
          <w:rFonts w:eastAsia="黑体"/>
        </w:rPr>
        <w:t xml:space="preserve"> 资格</w:t>
      </w:r>
      <w:r>
        <w:rPr>
          <w:rFonts w:hint="eastAsia" w:eastAsia="黑体"/>
        </w:rPr>
        <w:t>审查</w:t>
      </w:r>
      <w:r>
        <w:rPr>
          <w:rFonts w:eastAsia="黑体"/>
        </w:rPr>
        <w:t>条件(业绩最低要求)</w:t>
      </w:r>
    </w:p>
    <w:p>
      <w:pPr>
        <w:snapToGrid w:val="0"/>
        <w:spacing w:line="400" w:lineRule="atLeast"/>
        <w:ind w:firstLine="480"/>
        <w:jc w:val="center"/>
        <w:rPr>
          <w:rFonts w:eastAsia="黑体"/>
        </w:rPr>
      </w:pPr>
    </w:p>
    <w:tbl>
      <w:tblPr>
        <w:tblStyle w:val="20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7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5" w:type="dxa"/>
            <w:vAlign w:val="center"/>
          </w:tcPr>
          <w:p>
            <w:pPr>
              <w:snapToGrid w:val="0"/>
              <w:spacing w:line="400" w:lineRule="atLeas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合同包</w:t>
            </w:r>
          </w:p>
        </w:tc>
        <w:tc>
          <w:tcPr>
            <w:tcW w:w="7369" w:type="dxa"/>
            <w:vAlign w:val="center"/>
          </w:tcPr>
          <w:p>
            <w:pPr>
              <w:snapToGrid w:val="0"/>
              <w:spacing w:line="400" w:lineRule="atLeast"/>
              <w:ind w:firstLine="4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业绩要求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805" w:type="dxa"/>
            <w:vAlign w:val="center"/>
          </w:tcPr>
          <w:p>
            <w:pPr>
              <w:spacing w:line="360" w:lineRule="atLeas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cs="宋体"/>
                <w:szCs w:val="24"/>
                <w:lang w:bidi="ar"/>
              </w:rPr>
              <w:t>第1合同包</w:t>
            </w:r>
          </w:p>
        </w:tc>
        <w:tc>
          <w:tcPr>
            <w:tcW w:w="7369" w:type="dxa"/>
            <w:vAlign w:val="center"/>
          </w:tcPr>
          <w:p>
            <w:pPr>
              <w:spacing w:line="360" w:lineRule="atLeast"/>
              <w:ind w:firstLine="48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近3年承担过1个</w:t>
            </w:r>
            <w:r>
              <w:rPr>
                <w:rFonts w:hint="eastAsia" w:cs="Times New Roman"/>
                <w:lang w:val="en-US" w:eastAsia="zh-CN"/>
              </w:rPr>
              <w:t>工地实名制或智慧工地系统</w:t>
            </w:r>
            <w:r>
              <w:rPr>
                <w:rFonts w:ascii="Times New Roman" w:hAnsi="Times New Roman" w:cs="Times New Roman"/>
              </w:rPr>
              <w:t>供应业绩。</w:t>
            </w:r>
          </w:p>
        </w:tc>
      </w:tr>
    </w:tbl>
    <w:p>
      <w:pPr>
        <w:pStyle w:val="27"/>
        <w:spacing w:line="400" w:lineRule="exact"/>
        <w:rPr>
          <w:rFonts w:eastAsia="黑体"/>
          <w:kern w:val="0"/>
        </w:rPr>
      </w:pPr>
      <w:r>
        <w:rPr>
          <w:rFonts w:eastAsia="黑体"/>
          <w:kern w:val="0"/>
        </w:rPr>
        <w:t>注：</w:t>
      </w:r>
      <w:r>
        <w:rPr>
          <w:rFonts w:hint="eastAsia" w:eastAsia="黑体"/>
          <w:kern w:val="0"/>
        </w:rPr>
        <w:t>申请</w:t>
      </w:r>
      <w:r>
        <w:rPr>
          <w:rFonts w:eastAsia="黑体"/>
          <w:kern w:val="0"/>
        </w:rPr>
        <w:t>人应在此表中填写近</w:t>
      </w:r>
      <w:r>
        <w:rPr>
          <w:rFonts w:hint="eastAsia" w:eastAsia="黑体"/>
          <w:kern w:val="0"/>
          <w:lang w:val="en-US" w:eastAsia="zh-CN"/>
        </w:rPr>
        <w:t>3</w:t>
      </w:r>
      <w:r>
        <w:rPr>
          <w:rFonts w:eastAsia="黑体"/>
          <w:kern w:val="0"/>
        </w:rPr>
        <w:t>年(以</w:t>
      </w:r>
      <w:r>
        <w:rPr>
          <w:rFonts w:hint="eastAsia" w:eastAsia="黑体"/>
          <w:kern w:val="0"/>
        </w:rPr>
        <w:t>签订合同时间为准</w:t>
      </w:r>
      <w:r>
        <w:rPr>
          <w:rFonts w:eastAsia="黑体"/>
          <w:kern w:val="0"/>
        </w:rPr>
        <w:t>)来</w:t>
      </w:r>
      <w:r>
        <w:rPr>
          <w:rFonts w:hint="eastAsia" w:eastAsia="黑体"/>
          <w:kern w:val="0"/>
        </w:rPr>
        <w:t>承担的</w:t>
      </w:r>
      <w:r>
        <w:rPr>
          <w:rFonts w:eastAsia="黑体"/>
          <w:kern w:val="0"/>
        </w:rPr>
        <w:t>类似项目</w:t>
      </w:r>
      <w:r>
        <w:rPr>
          <w:rFonts w:hint="eastAsia" w:eastAsia="黑体"/>
          <w:kern w:val="0"/>
        </w:rPr>
        <w:t>业绩</w:t>
      </w:r>
      <w:r>
        <w:rPr>
          <w:rFonts w:eastAsia="黑体"/>
          <w:kern w:val="0"/>
        </w:rPr>
        <w:t>，并提供</w:t>
      </w:r>
      <w:r>
        <w:rPr>
          <w:rFonts w:hint="eastAsia" w:eastAsia="黑体"/>
          <w:kern w:val="0"/>
        </w:rPr>
        <w:t>合同扫描件。</w:t>
      </w:r>
      <w:r>
        <w:rPr>
          <w:rFonts w:hint="eastAsia" w:ascii="黑体" w:hAnsi="黑体" w:eastAsia="黑体" w:cs="黑体"/>
          <w:kern w:val="0"/>
          <w:szCs w:val="21"/>
        </w:rPr>
        <w:t>如无合同协议书，询价人在对申请人进行业绩审查时将不考虑该项目。</w:t>
      </w:r>
    </w:p>
    <w:p>
      <w:pPr>
        <w:pStyle w:val="27"/>
        <w:spacing w:line="400" w:lineRule="exact"/>
        <w:rPr>
          <w:rFonts w:eastAsia="黑体"/>
          <w:kern w:val="0"/>
        </w:rPr>
      </w:pPr>
    </w:p>
    <w:p>
      <w:pPr>
        <w:snapToGrid w:val="0"/>
        <w:spacing w:line="400" w:lineRule="atLeast"/>
        <w:ind w:firstLine="480"/>
        <w:jc w:val="center"/>
        <w:rPr>
          <w:rFonts w:eastAsia="黑体"/>
        </w:rPr>
      </w:pPr>
      <w:r>
        <w:rPr>
          <w:szCs w:val="21"/>
        </w:rPr>
        <w:br w:type="page"/>
      </w:r>
      <w:r>
        <w:rPr>
          <w:rFonts w:hint="eastAsia" w:eastAsia="黑体"/>
        </w:rPr>
        <w:t>（三）</w:t>
      </w:r>
      <w:r>
        <w:rPr>
          <w:rFonts w:eastAsia="黑体"/>
        </w:rPr>
        <w:t xml:space="preserve"> 资格</w:t>
      </w:r>
      <w:r>
        <w:rPr>
          <w:rFonts w:hint="eastAsia" w:eastAsia="黑体"/>
        </w:rPr>
        <w:t>审查</w:t>
      </w:r>
      <w:r>
        <w:rPr>
          <w:rFonts w:eastAsia="黑体"/>
        </w:rPr>
        <w:t>条件(信誉最低要求)</w:t>
      </w:r>
    </w:p>
    <w:p>
      <w:pPr>
        <w:snapToGrid w:val="0"/>
        <w:spacing w:line="400" w:lineRule="atLeast"/>
        <w:ind w:firstLine="480"/>
        <w:rPr>
          <w:bCs/>
        </w:rPr>
      </w:pPr>
    </w:p>
    <w:tbl>
      <w:tblPr>
        <w:tblStyle w:val="20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94" w:type="dxa"/>
            <w:vAlign w:val="center"/>
          </w:tcPr>
          <w:p>
            <w:pPr>
              <w:snapToGrid w:val="0"/>
              <w:spacing w:line="400" w:lineRule="atLeast"/>
              <w:ind w:firstLine="4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合同包</w:t>
            </w:r>
          </w:p>
        </w:tc>
        <w:tc>
          <w:tcPr>
            <w:tcW w:w="7480" w:type="dxa"/>
            <w:vAlign w:val="center"/>
          </w:tcPr>
          <w:p>
            <w:pPr>
              <w:snapToGrid w:val="0"/>
              <w:spacing w:line="400" w:lineRule="atLeast"/>
              <w:ind w:firstLine="4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信誉</w:t>
            </w:r>
            <w:r>
              <w:rPr>
                <w:rFonts w:ascii="Times New Roman" w:hAnsi="Times New Roma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2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360" w:lineRule="atLeast"/>
              <w:ind w:left="0" w:leftChars="0"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cs="宋体"/>
                <w:szCs w:val="24"/>
                <w:lang w:bidi="ar"/>
              </w:rPr>
              <w:t>第1合同包</w:t>
            </w:r>
          </w:p>
        </w:tc>
        <w:tc>
          <w:tcPr>
            <w:tcW w:w="7480" w:type="dxa"/>
            <w:vAlign w:val="center"/>
          </w:tcPr>
          <w:p>
            <w:pPr>
              <w:widowControl/>
              <w:spacing w:line="360" w:lineRule="atLeast"/>
              <w:ind w:firstLine="48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不得存在下列情况（信誉最低要求）：</w:t>
            </w:r>
          </w:p>
          <w:p>
            <w:pPr>
              <w:widowControl/>
              <w:spacing w:line="360" w:lineRule="atLeast"/>
              <w:ind w:firstLine="48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1、处于被责令停业、接管或清算、破产状态；</w:t>
            </w:r>
          </w:p>
          <w:p>
            <w:pPr>
              <w:widowControl/>
              <w:spacing w:line="360" w:lineRule="atLeast"/>
              <w:ind w:firstLine="48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2、处于被行业主管部门作出禁止进入相关市场的处罚且处于有效期内；</w:t>
            </w:r>
          </w:p>
          <w:p>
            <w:pPr>
              <w:widowControl/>
              <w:spacing w:line="360" w:lineRule="atLeast"/>
              <w:ind w:firstLine="48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3、存在下列不良状况或不良信用记录：</w:t>
            </w:r>
          </w:p>
          <w:p>
            <w:pPr>
              <w:widowControl/>
              <w:spacing w:line="360" w:lineRule="atLeast"/>
              <w:ind w:firstLine="48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（1）在国家企业信用信息公示系统（</w:t>
            </w:r>
            <w:r>
              <w:rPr>
                <w:lang w:bidi="ar"/>
              </w:rPr>
              <w:t>http://www.gsxt.gov.cn/</w:t>
            </w:r>
            <w:r>
              <w:rPr>
                <w:rFonts w:hint="eastAsia" w:ascii="Times New Roman" w:hAnsi="Times New Roman"/>
              </w:rPr>
              <w:t>）中被列入严重违法失信企业名单的；</w:t>
            </w:r>
          </w:p>
          <w:p>
            <w:pPr>
              <w:widowControl/>
              <w:spacing w:line="360" w:lineRule="atLeast"/>
              <w:ind w:firstLine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（2）</w:t>
            </w:r>
            <w:r>
              <w:rPr>
                <w:rFonts w:hint="eastAsia" w:ascii="Times New Roman" w:hAnsi="Times New Roman"/>
              </w:rPr>
              <w:t>在“中国执行信息公开网”（</w:t>
            </w:r>
            <w:r>
              <w:rPr>
                <w:rFonts w:hint="eastAsia"/>
                <w:lang w:bidi="ar"/>
              </w:rPr>
              <w:t>http://zxgk.court.gov.cn/</w:t>
            </w:r>
            <w:r>
              <w:rPr>
                <w:rFonts w:hint="eastAsia" w:ascii="Times New Roman" w:hAnsi="Times New Roman"/>
              </w:rPr>
              <w:t>）中被列入失信被执行人名单</w:t>
            </w:r>
            <w:r>
              <w:rPr>
                <w:rFonts w:ascii="Times New Roman" w:hAnsi="Times New Roman"/>
              </w:rPr>
              <w:t>；</w:t>
            </w:r>
          </w:p>
          <w:p>
            <w:pPr>
              <w:widowControl/>
              <w:spacing w:line="360" w:lineRule="atLeast"/>
              <w:ind w:firstLine="48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（3）申请人或其法定代表人、拟委任的</w:t>
            </w:r>
            <w:r>
              <w:rPr>
                <w:rFonts w:hint="eastAsia"/>
              </w:rPr>
              <w:t>项目负责人</w:t>
            </w:r>
            <w:r>
              <w:rPr>
                <w:rFonts w:hint="eastAsia" w:ascii="Times New Roman" w:hAnsi="Times New Roman"/>
              </w:rPr>
              <w:t>在近三年内有行贿犯罪行为的；</w:t>
            </w:r>
          </w:p>
          <w:p>
            <w:pPr>
              <w:widowControl/>
              <w:spacing w:line="360" w:lineRule="atLeast"/>
              <w:ind w:firstLine="48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（4）其他在“信用中国”网站（http://www.creditchina.gov.cn/）中被列为失信惩戒对象，且按联合惩戒要求禁止参与招投标的</w:t>
            </w:r>
            <w:r>
              <w:rPr>
                <w:rFonts w:ascii="Times New Roman" w:hAnsi="Times New Roman"/>
              </w:rPr>
              <w:t>；</w:t>
            </w:r>
          </w:p>
          <w:p>
            <w:pPr>
              <w:widowControl/>
              <w:spacing w:line="360" w:lineRule="atLeast"/>
              <w:ind w:firstLine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（5）上一年度被列入</w:t>
            </w:r>
            <w:r>
              <w:rPr>
                <w:rFonts w:hint="eastAsia"/>
              </w:rPr>
              <w:t>建设集团或</w:t>
            </w:r>
            <w:r>
              <w:rPr>
                <w:rFonts w:ascii="Times New Roman" w:hAnsi="Times New Roman"/>
              </w:rPr>
              <w:t>询价人D级资源库的协作单位；</w:t>
            </w:r>
          </w:p>
          <w:p>
            <w:pPr>
              <w:widowControl/>
              <w:spacing w:line="360" w:lineRule="atLeast"/>
              <w:ind w:firstLine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（6）近三年度被列入</w:t>
            </w:r>
            <w:r>
              <w:rPr>
                <w:rFonts w:hint="eastAsia"/>
              </w:rPr>
              <w:t>建设集团或</w:t>
            </w:r>
            <w:r>
              <w:rPr>
                <w:rFonts w:ascii="Times New Roman" w:hAnsi="Times New Roman"/>
              </w:rPr>
              <w:t>询价人Z级资源库的协作单位。</w:t>
            </w:r>
          </w:p>
        </w:tc>
      </w:tr>
    </w:tbl>
    <w:p>
      <w:pPr>
        <w:snapToGrid w:val="0"/>
        <w:spacing w:line="400" w:lineRule="atLeast"/>
        <w:ind w:firstLine="420"/>
        <w:rPr>
          <w:rFonts w:eastAsia="黑体"/>
        </w:rPr>
      </w:pPr>
      <w:r>
        <w:rPr>
          <w:rFonts w:eastAsia="黑体"/>
          <w:sz w:val="21"/>
          <w:szCs w:val="21"/>
        </w:rPr>
        <w:t>注：</w:t>
      </w:r>
      <w:r>
        <w:rPr>
          <w:rFonts w:hint="eastAsia" w:eastAsia="黑体"/>
          <w:sz w:val="21"/>
          <w:szCs w:val="21"/>
        </w:rPr>
        <w:t>申请</w:t>
      </w:r>
      <w:r>
        <w:rPr>
          <w:rFonts w:eastAsia="黑体"/>
          <w:sz w:val="21"/>
          <w:szCs w:val="21"/>
        </w:rPr>
        <w:t>人对以上（1）、（2）、（4）信用状况均应附指定网站截图，截图时间为</w:t>
      </w:r>
      <w:r>
        <w:rPr>
          <w:rFonts w:hint="eastAsia" w:eastAsia="黑体"/>
          <w:sz w:val="21"/>
          <w:szCs w:val="21"/>
        </w:rPr>
        <w:t>询价</w:t>
      </w:r>
      <w:r>
        <w:rPr>
          <w:rFonts w:eastAsia="黑体"/>
          <w:sz w:val="21"/>
          <w:szCs w:val="21"/>
        </w:rPr>
        <w:t>公告发布之日至</w:t>
      </w:r>
      <w:r>
        <w:rPr>
          <w:rFonts w:hint="eastAsia" w:eastAsia="黑体"/>
          <w:sz w:val="21"/>
          <w:szCs w:val="21"/>
        </w:rPr>
        <w:t>申请</w:t>
      </w:r>
      <w:r>
        <w:rPr>
          <w:rFonts w:eastAsia="黑体"/>
          <w:sz w:val="21"/>
          <w:szCs w:val="21"/>
        </w:rPr>
        <w:t>截止日之间。</w:t>
      </w:r>
      <w:r>
        <w:rPr>
          <w:rFonts w:eastAsia="黑体"/>
        </w:rPr>
        <w:br w:type="page"/>
      </w:r>
    </w:p>
    <w:p>
      <w:pPr>
        <w:widowControl/>
        <w:ind w:firstLine="0" w:firstLineChars="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附件2：</w:t>
      </w:r>
    </w:p>
    <w:p>
      <w:pPr>
        <w:widowControl/>
        <w:ind w:firstLine="480"/>
        <w:rPr>
          <w:rFonts w:ascii="Times New Roman" w:hAnsi="Times New Roman" w:eastAsia="黑体"/>
          <w:szCs w:val="22"/>
        </w:rPr>
      </w:pPr>
    </w:p>
    <w:p>
      <w:pPr>
        <w:pStyle w:val="16"/>
        <w:ind w:firstLine="643"/>
        <w:rPr>
          <w:b w:val="0"/>
          <w:bCs w:val="0"/>
        </w:rPr>
      </w:pPr>
      <w:r>
        <w:rPr>
          <w:rFonts w:hint="eastAsia" w:hAnsi="宋体" w:cs="宋体"/>
          <w:szCs w:val="24"/>
          <w:lang w:bidi="ar"/>
        </w:rPr>
        <w:t>古田一路北段（长云路〜金银湖南街）工程、江汉十桥及两岸接线工程智慧工地采购申请单位报名登记表</w:t>
      </w:r>
    </w:p>
    <w:p>
      <w:pPr>
        <w:pStyle w:val="26"/>
        <w:spacing w:line="360" w:lineRule="auto"/>
        <w:rPr>
          <w:rFonts w:hint="default" w:ascii="Times New Roman" w:hAnsi="Times New Roman"/>
          <w:color w:val="auto"/>
        </w:rPr>
      </w:pPr>
    </w:p>
    <w:tbl>
      <w:tblPr>
        <w:tblStyle w:val="21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110"/>
        <w:gridCol w:w="1408"/>
        <w:gridCol w:w="1657"/>
        <w:gridCol w:w="1209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Theme="minorEastAsia"/>
                <w:szCs w:val="22"/>
              </w:rPr>
            </w:pPr>
            <w:r>
              <w:rPr>
                <w:rFonts w:ascii="Times New Roman" w:hAnsi="Times New Roman" w:eastAsiaTheme="minorEastAsia"/>
                <w:szCs w:val="22"/>
              </w:rPr>
              <w:t>申请单位名称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Theme="minorEastAsia"/>
                <w:szCs w:val="22"/>
              </w:rPr>
            </w:pPr>
            <w:r>
              <w:rPr>
                <w:rFonts w:ascii="Times New Roman" w:hAnsi="Times New Roman" w:eastAsiaTheme="minorEastAsia"/>
                <w:szCs w:val="22"/>
              </w:rPr>
              <w:t>联系人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Theme="minorEastAsia"/>
                <w:szCs w:val="22"/>
              </w:rPr>
            </w:pPr>
            <w:r>
              <w:rPr>
                <w:rFonts w:ascii="Times New Roman" w:hAnsi="Times New Roman" w:eastAsiaTheme="minorEastAsia"/>
                <w:szCs w:val="22"/>
              </w:rPr>
              <w:t>联系方式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Theme="minorEastAsia"/>
                <w:szCs w:val="22"/>
              </w:rPr>
            </w:pPr>
            <w:r>
              <w:rPr>
                <w:rFonts w:hint="eastAsia" w:eastAsiaTheme="minorEastAsia"/>
                <w:szCs w:val="22"/>
              </w:rPr>
              <w:t>询价</w:t>
            </w:r>
            <w:r>
              <w:rPr>
                <w:rFonts w:ascii="Times New Roman" w:hAnsi="Times New Roman" w:eastAsiaTheme="minorEastAsia"/>
                <w:szCs w:val="22"/>
              </w:rPr>
              <w:t>文件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Theme="minorEastAsia"/>
                <w:szCs w:val="22"/>
              </w:rPr>
            </w:pPr>
            <w:r>
              <w:rPr>
                <w:rFonts w:ascii="Times New Roman" w:hAnsi="Times New Roman" w:eastAsiaTheme="minorEastAsia"/>
                <w:szCs w:val="22"/>
              </w:rPr>
              <w:t>接收邮箱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Theme="minorEastAsia"/>
                <w:szCs w:val="22"/>
              </w:rPr>
            </w:pPr>
            <w:r>
              <w:rPr>
                <w:rFonts w:ascii="Times New Roman" w:hAnsi="Times New Roman" w:eastAsiaTheme="minorEastAsia"/>
                <w:szCs w:val="22"/>
              </w:rPr>
              <w:t>日期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Theme="minorEastAsia"/>
                <w:szCs w:val="22"/>
              </w:rPr>
            </w:pPr>
            <w:r>
              <w:rPr>
                <w:rFonts w:hint="eastAsia" w:eastAsiaTheme="minorEastAsia"/>
                <w:szCs w:val="22"/>
              </w:rPr>
              <w:t>合同包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9" w:type="dxa"/>
            <w:vAlign w:val="center"/>
          </w:tcPr>
          <w:p>
            <w:pPr>
              <w:widowControl/>
              <w:ind w:firstLine="480"/>
              <w:jc w:val="center"/>
            </w:pPr>
          </w:p>
          <w:p>
            <w:pPr>
              <w:pStyle w:val="2"/>
              <w:spacing w:after="0" w:line="360" w:lineRule="auto"/>
              <w:ind w:left="480"/>
              <w:jc w:val="center"/>
            </w:pPr>
          </w:p>
          <w:p>
            <w:pPr>
              <w:pStyle w:val="19"/>
              <w:spacing w:after="0"/>
              <w:ind w:firstLine="240"/>
              <w:jc w:val="center"/>
              <w:rPr>
                <w:rFonts w:ascii="Times New Roman" w:hAnsi="Times New Roman" w:eastAsiaTheme="minorEastAsia"/>
                <w:szCs w:val="22"/>
              </w:rPr>
            </w:pPr>
          </w:p>
          <w:p>
            <w:pPr>
              <w:pStyle w:val="19"/>
              <w:spacing w:after="0"/>
              <w:ind w:firstLine="240"/>
              <w:jc w:val="center"/>
              <w:rPr>
                <w:rFonts w:ascii="Times New Roman" w:hAnsi="Times New Roman" w:eastAsiaTheme="minorEastAsia"/>
                <w:szCs w:val="22"/>
              </w:rPr>
            </w:pPr>
          </w:p>
          <w:p>
            <w:pPr>
              <w:pStyle w:val="19"/>
              <w:spacing w:after="0"/>
              <w:ind w:firstLine="240"/>
              <w:jc w:val="center"/>
              <w:rPr>
                <w:rFonts w:ascii="Times New Roman" w:hAnsi="Times New Roman" w:eastAsiaTheme="minorEastAsia"/>
                <w:szCs w:val="22"/>
              </w:rPr>
            </w:pPr>
          </w:p>
          <w:p>
            <w:pPr>
              <w:pStyle w:val="19"/>
              <w:spacing w:after="0"/>
              <w:ind w:firstLine="240"/>
              <w:jc w:val="center"/>
              <w:rPr>
                <w:rFonts w:ascii="Times New Roman" w:hAnsi="Times New Roman" w:eastAsiaTheme="minorEastAsia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/>
              </w:rPr>
            </w:pPr>
          </w:p>
          <w:p>
            <w:pPr>
              <w:pStyle w:val="26"/>
              <w:spacing w:line="360" w:lineRule="auto"/>
              <w:jc w:val="center"/>
              <w:rPr>
                <w:rFonts w:hint="default" w:ascii="Times New Roman" w:hAnsi="Times New Roman" w:eastAsiaTheme="minorEastAsia"/>
                <w:color w:val="auto"/>
                <w:szCs w:val="22"/>
              </w:rPr>
            </w:pPr>
          </w:p>
          <w:p>
            <w:pPr>
              <w:pStyle w:val="26"/>
              <w:spacing w:line="360" w:lineRule="auto"/>
              <w:jc w:val="center"/>
              <w:rPr>
                <w:rFonts w:hint="default" w:ascii="Times New Roman" w:hAnsi="Times New Roman" w:eastAsiaTheme="minorEastAsia"/>
                <w:color w:val="auto"/>
                <w:szCs w:val="22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Theme="minorEastAsia"/>
                <w:szCs w:val="22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Theme="minorEastAsia"/>
                <w:szCs w:val="22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Theme="minorEastAsia"/>
                <w:szCs w:val="22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ind w:firstLine="480"/>
              <w:jc w:val="center"/>
              <w:rPr>
                <w:rFonts w:ascii="Times New Roman" w:hAnsi="Times New Roman" w:eastAsiaTheme="minorEastAsia"/>
                <w:szCs w:val="22"/>
              </w:rPr>
            </w:pPr>
          </w:p>
        </w:tc>
      </w:tr>
    </w:tbl>
    <w:p>
      <w:pPr>
        <w:widowControl/>
        <w:ind w:firstLine="480"/>
        <w:rPr>
          <w:rFonts w:ascii="Times New Roman" w:hAnsi="Times New Roman" w:eastAsia="黑体"/>
          <w:szCs w:val="22"/>
        </w:rPr>
      </w:pPr>
    </w:p>
    <w:p>
      <w:pPr>
        <w:widowControl/>
        <w:ind w:firstLine="480"/>
        <w:rPr>
          <w:rFonts w:ascii="Times New Roman" w:hAnsi="Times New Roman"/>
        </w:rPr>
      </w:pPr>
    </w:p>
    <w:p>
      <w:pPr>
        <w:pStyle w:val="26"/>
        <w:spacing w:line="360" w:lineRule="auto"/>
        <w:jc w:val="right"/>
        <w:rPr>
          <w:rFonts w:hint="default" w:ascii="Times New Roman" w:hAnsi="Times New Roman"/>
          <w:bCs/>
          <w:color w:val="auto"/>
          <w:sz w:val="28"/>
          <w:szCs w:val="28"/>
          <w:u w:val="single"/>
        </w:rPr>
      </w:pPr>
      <w:r>
        <w:rPr>
          <w:rFonts w:hint="default" w:ascii="Times New Roman" w:hAnsi="Times New Roman"/>
          <w:bCs/>
          <w:color w:val="auto"/>
          <w:sz w:val="28"/>
          <w:szCs w:val="28"/>
        </w:rPr>
        <w:t>申请单位名称：</w:t>
      </w:r>
      <w:r>
        <w:rPr>
          <w:rFonts w:hint="default" w:ascii="Times New Roman" w:hAnsi="Times New Roman"/>
          <w:bCs/>
          <w:color w:val="auto"/>
          <w:sz w:val="28"/>
          <w:szCs w:val="28"/>
          <w:u w:val="single"/>
        </w:rPr>
        <w:t xml:space="preserve">             盖章      </w:t>
      </w:r>
    </w:p>
    <w:p>
      <w:pPr>
        <w:pStyle w:val="26"/>
        <w:spacing w:line="360" w:lineRule="auto"/>
        <w:jc w:val="right"/>
        <w:rPr>
          <w:rFonts w:hint="default" w:ascii="Times New Roman" w:hAnsi="Times New Roman"/>
          <w:bCs/>
          <w:color w:val="auto"/>
          <w:sz w:val="28"/>
          <w:szCs w:val="28"/>
          <w:u w:val="single"/>
        </w:rPr>
      </w:pPr>
      <w:r>
        <w:rPr>
          <w:rFonts w:hint="default" w:ascii="Times New Roman" w:hAnsi="Times New Roman"/>
          <w:bCs/>
          <w:color w:val="auto"/>
          <w:sz w:val="28"/>
          <w:szCs w:val="28"/>
        </w:rPr>
        <w:t>联   系   人：</w:t>
      </w:r>
      <w:r>
        <w:rPr>
          <w:rFonts w:hint="default" w:ascii="Times New Roman" w:hAnsi="Times New Roman"/>
          <w:bCs/>
          <w:color w:val="auto"/>
          <w:sz w:val="28"/>
          <w:szCs w:val="28"/>
          <w:u w:val="single"/>
        </w:rPr>
        <w:t xml:space="preserve">             签字   </w:t>
      </w:r>
    </w:p>
    <w:p>
      <w:pPr>
        <w:pStyle w:val="26"/>
        <w:spacing w:line="360" w:lineRule="auto"/>
        <w:jc w:val="right"/>
        <w:rPr>
          <w:rFonts w:hint="default" w:ascii="Times New Roman" w:hAnsi="Times New Roman"/>
          <w:bCs/>
          <w:color w:val="auto"/>
          <w:sz w:val="28"/>
          <w:szCs w:val="28"/>
          <w:u w:val="single"/>
        </w:rPr>
      </w:pPr>
    </w:p>
    <w:p>
      <w:pPr>
        <w:pStyle w:val="26"/>
        <w:spacing w:line="360" w:lineRule="auto"/>
        <w:jc w:val="right"/>
        <w:rPr>
          <w:rFonts w:hint="default" w:ascii="Times New Roman" w:hAnsi="Times New Roman"/>
          <w:bCs/>
          <w:color w:val="auto"/>
          <w:sz w:val="28"/>
          <w:szCs w:val="28"/>
          <w:u w:val="single"/>
        </w:rPr>
      </w:pPr>
    </w:p>
    <w:p>
      <w:pPr>
        <w:pStyle w:val="26"/>
        <w:spacing w:line="360" w:lineRule="auto"/>
        <w:jc w:val="right"/>
        <w:rPr>
          <w:rFonts w:hint="default" w:ascii="Times New Roman" w:hAnsi="Times New Roman"/>
          <w:bCs/>
          <w:color w:val="auto"/>
          <w:sz w:val="28"/>
          <w:szCs w:val="28"/>
          <w:u w:val="single"/>
        </w:rPr>
      </w:pPr>
    </w:p>
    <w:p>
      <w:pPr>
        <w:spacing w:line="500" w:lineRule="exact"/>
        <w:ind w:firstLine="0" w:firstLineChars="0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 Song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lear" w:pos="4153"/>
      </w:tabs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ind w:firstLine="0" w:firstLineChars="0"/>
      <w:rPr>
        <w:sz w:val="21"/>
        <w:szCs w:val="22"/>
      </w:rPr>
    </w:pPr>
    <w:r>
      <w:rPr>
        <w:rFonts w:hint="eastAsia"/>
        <w:sz w:val="21"/>
      </w:rPr>
      <w:t xml:space="preserve"> </w:t>
    </w:r>
    <w:r>
      <w:rPr>
        <w:rFonts w:hint="eastAsia"/>
        <w:sz w:val="21"/>
        <w:szCs w:val="22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MmExMTVkNzhmZmQ4MTM1NjYwNjQ4YzE3OWUzYjQifQ=="/>
  </w:docVars>
  <w:rsids>
    <w:rsidRoot w:val="004C646B"/>
    <w:rsid w:val="00207CBD"/>
    <w:rsid w:val="00216B1C"/>
    <w:rsid w:val="002F5C84"/>
    <w:rsid w:val="00403DC8"/>
    <w:rsid w:val="004C646B"/>
    <w:rsid w:val="006B5D5D"/>
    <w:rsid w:val="00882D46"/>
    <w:rsid w:val="008A468C"/>
    <w:rsid w:val="009B692C"/>
    <w:rsid w:val="00A05376"/>
    <w:rsid w:val="00A84747"/>
    <w:rsid w:val="00BC66FF"/>
    <w:rsid w:val="00ED4FDA"/>
    <w:rsid w:val="01796AC9"/>
    <w:rsid w:val="019E7714"/>
    <w:rsid w:val="02864EF9"/>
    <w:rsid w:val="02C17A79"/>
    <w:rsid w:val="02EC3A8E"/>
    <w:rsid w:val="02F26DB8"/>
    <w:rsid w:val="032068DF"/>
    <w:rsid w:val="03643F9A"/>
    <w:rsid w:val="03A35BA0"/>
    <w:rsid w:val="0497737F"/>
    <w:rsid w:val="04CD60D4"/>
    <w:rsid w:val="04E1127F"/>
    <w:rsid w:val="0547209D"/>
    <w:rsid w:val="056962B7"/>
    <w:rsid w:val="056F081A"/>
    <w:rsid w:val="056F4885"/>
    <w:rsid w:val="05F4190D"/>
    <w:rsid w:val="06494288"/>
    <w:rsid w:val="067E512D"/>
    <w:rsid w:val="06BB19A7"/>
    <w:rsid w:val="074C16CC"/>
    <w:rsid w:val="07C21CA4"/>
    <w:rsid w:val="07F81BD0"/>
    <w:rsid w:val="089A2833"/>
    <w:rsid w:val="08E839D1"/>
    <w:rsid w:val="08FD6C6F"/>
    <w:rsid w:val="091E2EB6"/>
    <w:rsid w:val="092A74B9"/>
    <w:rsid w:val="09732FC5"/>
    <w:rsid w:val="09DB4BEA"/>
    <w:rsid w:val="0A264598"/>
    <w:rsid w:val="0A384158"/>
    <w:rsid w:val="0ACC240D"/>
    <w:rsid w:val="0B074AAA"/>
    <w:rsid w:val="0B1155C3"/>
    <w:rsid w:val="0B4E2F02"/>
    <w:rsid w:val="0B7451FF"/>
    <w:rsid w:val="0B7A09AC"/>
    <w:rsid w:val="0BB450BF"/>
    <w:rsid w:val="0BD740A6"/>
    <w:rsid w:val="0C7378B3"/>
    <w:rsid w:val="0C742117"/>
    <w:rsid w:val="0CEB0C81"/>
    <w:rsid w:val="0D151044"/>
    <w:rsid w:val="0E030C12"/>
    <w:rsid w:val="0E2774CD"/>
    <w:rsid w:val="0E567D6A"/>
    <w:rsid w:val="0F733234"/>
    <w:rsid w:val="0F8168FD"/>
    <w:rsid w:val="10104458"/>
    <w:rsid w:val="108A0785"/>
    <w:rsid w:val="10AE734E"/>
    <w:rsid w:val="10B848E9"/>
    <w:rsid w:val="10BB7710"/>
    <w:rsid w:val="11097EB0"/>
    <w:rsid w:val="11290C5D"/>
    <w:rsid w:val="121505D2"/>
    <w:rsid w:val="12B23321"/>
    <w:rsid w:val="13204CFA"/>
    <w:rsid w:val="135A7CA3"/>
    <w:rsid w:val="13AC6DCC"/>
    <w:rsid w:val="140A19C4"/>
    <w:rsid w:val="14740441"/>
    <w:rsid w:val="149B3906"/>
    <w:rsid w:val="14FD4697"/>
    <w:rsid w:val="161C0D90"/>
    <w:rsid w:val="168B2B1C"/>
    <w:rsid w:val="16B222AD"/>
    <w:rsid w:val="16E16AD2"/>
    <w:rsid w:val="177202E5"/>
    <w:rsid w:val="17AA2F0E"/>
    <w:rsid w:val="182E221C"/>
    <w:rsid w:val="184B4B91"/>
    <w:rsid w:val="192F4EAB"/>
    <w:rsid w:val="19303215"/>
    <w:rsid w:val="198D6B07"/>
    <w:rsid w:val="1A376A1F"/>
    <w:rsid w:val="1ADC7EC9"/>
    <w:rsid w:val="1C663D26"/>
    <w:rsid w:val="1CDE7DB0"/>
    <w:rsid w:val="1D9248AC"/>
    <w:rsid w:val="1DED0EC8"/>
    <w:rsid w:val="1E2B7CD1"/>
    <w:rsid w:val="1E410D0F"/>
    <w:rsid w:val="1EAA747F"/>
    <w:rsid w:val="1F0B44C1"/>
    <w:rsid w:val="1F7B116E"/>
    <w:rsid w:val="1F877A19"/>
    <w:rsid w:val="200D7D80"/>
    <w:rsid w:val="20314637"/>
    <w:rsid w:val="206719BA"/>
    <w:rsid w:val="206D086E"/>
    <w:rsid w:val="214750EC"/>
    <w:rsid w:val="220610D2"/>
    <w:rsid w:val="22805D25"/>
    <w:rsid w:val="229335DE"/>
    <w:rsid w:val="229619F4"/>
    <w:rsid w:val="22AF1926"/>
    <w:rsid w:val="239E60D0"/>
    <w:rsid w:val="252E11C7"/>
    <w:rsid w:val="25D443F5"/>
    <w:rsid w:val="262D6881"/>
    <w:rsid w:val="26440D65"/>
    <w:rsid w:val="265D5910"/>
    <w:rsid w:val="26EB0A44"/>
    <w:rsid w:val="270B4D25"/>
    <w:rsid w:val="27A845EA"/>
    <w:rsid w:val="288569BD"/>
    <w:rsid w:val="28936559"/>
    <w:rsid w:val="28AE328F"/>
    <w:rsid w:val="2921294F"/>
    <w:rsid w:val="29442677"/>
    <w:rsid w:val="29871E10"/>
    <w:rsid w:val="2995260B"/>
    <w:rsid w:val="29A43873"/>
    <w:rsid w:val="2A447B76"/>
    <w:rsid w:val="2A8A29B9"/>
    <w:rsid w:val="2AA5564B"/>
    <w:rsid w:val="2B32136B"/>
    <w:rsid w:val="2B9610A5"/>
    <w:rsid w:val="2BEA5659"/>
    <w:rsid w:val="2BF64C0B"/>
    <w:rsid w:val="2C763D78"/>
    <w:rsid w:val="2E383398"/>
    <w:rsid w:val="2E6609A2"/>
    <w:rsid w:val="30001923"/>
    <w:rsid w:val="305C4876"/>
    <w:rsid w:val="30DB7F01"/>
    <w:rsid w:val="30E807C4"/>
    <w:rsid w:val="31C13F48"/>
    <w:rsid w:val="31F332F3"/>
    <w:rsid w:val="32DE032E"/>
    <w:rsid w:val="333B0EFC"/>
    <w:rsid w:val="33926D99"/>
    <w:rsid w:val="34572844"/>
    <w:rsid w:val="35202F9F"/>
    <w:rsid w:val="35AC4F85"/>
    <w:rsid w:val="370E53B8"/>
    <w:rsid w:val="37137F78"/>
    <w:rsid w:val="37B645D5"/>
    <w:rsid w:val="37DA7D0B"/>
    <w:rsid w:val="38BD3F67"/>
    <w:rsid w:val="38DC6842"/>
    <w:rsid w:val="39EB2FEA"/>
    <w:rsid w:val="3A587294"/>
    <w:rsid w:val="3BE708E6"/>
    <w:rsid w:val="3CC50F8A"/>
    <w:rsid w:val="3DBA5E26"/>
    <w:rsid w:val="3DC17876"/>
    <w:rsid w:val="3E1C2106"/>
    <w:rsid w:val="3E6D32D5"/>
    <w:rsid w:val="3EA264BD"/>
    <w:rsid w:val="3ECE68BF"/>
    <w:rsid w:val="41143C67"/>
    <w:rsid w:val="413B0E26"/>
    <w:rsid w:val="41840CD0"/>
    <w:rsid w:val="41962EF5"/>
    <w:rsid w:val="431D5584"/>
    <w:rsid w:val="44B01107"/>
    <w:rsid w:val="458B171D"/>
    <w:rsid w:val="45B55914"/>
    <w:rsid w:val="45CE223D"/>
    <w:rsid w:val="45E66156"/>
    <w:rsid w:val="45FA6379"/>
    <w:rsid w:val="461C7B14"/>
    <w:rsid w:val="472F5CEB"/>
    <w:rsid w:val="47393147"/>
    <w:rsid w:val="474E53EC"/>
    <w:rsid w:val="47594AB5"/>
    <w:rsid w:val="47D868FB"/>
    <w:rsid w:val="48255D05"/>
    <w:rsid w:val="4872353E"/>
    <w:rsid w:val="48FB4E50"/>
    <w:rsid w:val="49113010"/>
    <w:rsid w:val="494A4A21"/>
    <w:rsid w:val="49856300"/>
    <w:rsid w:val="4A66505A"/>
    <w:rsid w:val="4A724D00"/>
    <w:rsid w:val="4B1521E2"/>
    <w:rsid w:val="4B4361F2"/>
    <w:rsid w:val="4BA1351B"/>
    <w:rsid w:val="4BDD3B5B"/>
    <w:rsid w:val="4CDC1D3A"/>
    <w:rsid w:val="4CEC3F6D"/>
    <w:rsid w:val="4D4A414B"/>
    <w:rsid w:val="4D803626"/>
    <w:rsid w:val="4DBC5E31"/>
    <w:rsid w:val="4DE93A4F"/>
    <w:rsid w:val="4E8819A6"/>
    <w:rsid w:val="4EBF0AB5"/>
    <w:rsid w:val="4ED12842"/>
    <w:rsid w:val="4F1110CF"/>
    <w:rsid w:val="4FBE4E81"/>
    <w:rsid w:val="4FFD3D1C"/>
    <w:rsid w:val="50765D36"/>
    <w:rsid w:val="50790D68"/>
    <w:rsid w:val="509A762A"/>
    <w:rsid w:val="50ED295D"/>
    <w:rsid w:val="51826243"/>
    <w:rsid w:val="518262F4"/>
    <w:rsid w:val="51D9174C"/>
    <w:rsid w:val="5217171E"/>
    <w:rsid w:val="524B5575"/>
    <w:rsid w:val="52A90294"/>
    <w:rsid w:val="534458BC"/>
    <w:rsid w:val="53803836"/>
    <w:rsid w:val="53AE1302"/>
    <w:rsid w:val="54233A36"/>
    <w:rsid w:val="545C7FCE"/>
    <w:rsid w:val="548E16F6"/>
    <w:rsid w:val="55120397"/>
    <w:rsid w:val="55330C17"/>
    <w:rsid w:val="555721E7"/>
    <w:rsid w:val="55BD0157"/>
    <w:rsid w:val="55C92872"/>
    <w:rsid w:val="562643C2"/>
    <w:rsid w:val="56A2262C"/>
    <w:rsid w:val="56D4715F"/>
    <w:rsid w:val="5759495D"/>
    <w:rsid w:val="578271D7"/>
    <w:rsid w:val="57A6347E"/>
    <w:rsid w:val="57D872FC"/>
    <w:rsid w:val="585305B3"/>
    <w:rsid w:val="58921324"/>
    <w:rsid w:val="58D27B44"/>
    <w:rsid w:val="58E17BD1"/>
    <w:rsid w:val="58F14EB0"/>
    <w:rsid w:val="59034C72"/>
    <w:rsid w:val="595C12D0"/>
    <w:rsid w:val="598C2AF2"/>
    <w:rsid w:val="59904E22"/>
    <w:rsid w:val="5A694A8B"/>
    <w:rsid w:val="5A7A091D"/>
    <w:rsid w:val="5AFF4C9E"/>
    <w:rsid w:val="5BAD08B2"/>
    <w:rsid w:val="5D174E8A"/>
    <w:rsid w:val="5E0406FE"/>
    <w:rsid w:val="5E056162"/>
    <w:rsid w:val="5E5B7E92"/>
    <w:rsid w:val="5E8E5F03"/>
    <w:rsid w:val="5F3D1B70"/>
    <w:rsid w:val="5F745D5E"/>
    <w:rsid w:val="5F996736"/>
    <w:rsid w:val="5FA823B7"/>
    <w:rsid w:val="5FE26905"/>
    <w:rsid w:val="60506662"/>
    <w:rsid w:val="60607550"/>
    <w:rsid w:val="61920198"/>
    <w:rsid w:val="61CF0312"/>
    <w:rsid w:val="62497F31"/>
    <w:rsid w:val="637A1BEE"/>
    <w:rsid w:val="63D53BEB"/>
    <w:rsid w:val="643B2A5E"/>
    <w:rsid w:val="64CF1173"/>
    <w:rsid w:val="64D56804"/>
    <w:rsid w:val="65AC157B"/>
    <w:rsid w:val="65FD7F4C"/>
    <w:rsid w:val="66193737"/>
    <w:rsid w:val="66374F1B"/>
    <w:rsid w:val="669B0051"/>
    <w:rsid w:val="66E03163"/>
    <w:rsid w:val="67800E02"/>
    <w:rsid w:val="67925CA9"/>
    <w:rsid w:val="67B66A3F"/>
    <w:rsid w:val="67CC1DFF"/>
    <w:rsid w:val="67D96132"/>
    <w:rsid w:val="67DD5941"/>
    <w:rsid w:val="683942EC"/>
    <w:rsid w:val="685C30C7"/>
    <w:rsid w:val="68AF1DB9"/>
    <w:rsid w:val="68FF0AC1"/>
    <w:rsid w:val="692F7C93"/>
    <w:rsid w:val="69A74384"/>
    <w:rsid w:val="6AC7617B"/>
    <w:rsid w:val="6CB61DD7"/>
    <w:rsid w:val="6D78583D"/>
    <w:rsid w:val="6DEA7B46"/>
    <w:rsid w:val="6DEE7786"/>
    <w:rsid w:val="6E425378"/>
    <w:rsid w:val="70D36683"/>
    <w:rsid w:val="710C3A1E"/>
    <w:rsid w:val="712A4577"/>
    <w:rsid w:val="71437757"/>
    <w:rsid w:val="714A2641"/>
    <w:rsid w:val="71657DF2"/>
    <w:rsid w:val="71A56109"/>
    <w:rsid w:val="72E51B29"/>
    <w:rsid w:val="73256EBB"/>
    <w:rsid w:val="733A3A33"/>
    <w:rsid w:val="735A3583"/>
    <w:rsid w:val="737A143D"/>
    <w:rsid w:val="73DA20FD"/>
    <w:rsid w:val="73E93369"/>
    <w:rsid w:val="7418427D"/>
    <w:rsid w:val="747B2456"/>
    <w:rsid w:val="74A00CA6"/>
    <w:rsid w:val="74C117EF"/>
    <w:rsid w:val="74F6547D"/>
    <w:rsid w:val="74F76E6C"/>
    <w:rsid w:val="756024CD"/>
    <w:rsid w:val="75952FD8"/>
    <w:rsid w:val="75E927F1"/>
    <w:rsid w:val="760F26D7"/>
    <w:rsid w:val="76434C48"/>
    <w:rsid w:val="765E341A"/>
    <w:rsid w:val="768D1A1B"/>
    <w:rsid w:val="76EB2390"/>
    <w:rsid w:val="777F5FB3"/>
    <w:rsid w:val="78BB2FAC"/>
    <w:rsid w:val="797D2871"/>
    <w:rsid w:val="798361DE"/>
    <w:rsid w:val="7A031B2E"/>
    <w:rsid w:val="7A27700A"/>
    <w:rsid w:val="7AB00A8D"/>
    <w:rsid w:val="7B8165D2"/>
    <w:rsid w:val="7BF51C5B"/>
    <w:rsid w:val="7BFE123F"/>
    <w:rsid w:val="7D48552F"/>
    <w:rsid w:val="7D594629"/>
    <w:rsid w:val="7D8D08ED"/>
    <w:rsid w:val="7DCA202F"/>
    <w:rsid w:val="7E8C7708"/>
    <w:rsid w:val="7E951986"/>
    <w:rsid w:val="7E9C6E20"/>
    <w:rsid w:val="7ED21570"/>
    <w:rsid w:val="7F4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uto"/>
      <w:ind w:firstLine="883" w:firstLineChars="200"/>
      <w:textAlignment w:val="baseline"/>
    </w:pPr>
    <w:rPr>
      <w:rFonts w:ascii="宋体" w:hAnsi="宋体" w:eastAsia="宋体" w:cs="Times New Roman"/>
      <w:sz w:val="24"/>
      <w:lang w:val="en-US" w:eastAsia="zh-CN" w:bidi="ar-SA"/>
    </w:rPr>
  </w:style>
  <w:style w:type="paragraph" w:styleId="4">
    <w:name w:val="heading 1"/>
    <w:basedOn w:val="5"/>
    <w:next w:val="1"/>
    <w:qFormat/>
    <w:uiPriority w:val="0"/>
    <w:pPr>
      <w:keepNext/>
      <w:keepLines/>
      <w:widowControl/>
      <w:adjustRightInd/>
      <w:spacing w:before="340" w:after="330" w:line="578" w:lineRule="auto"/>
      <w:textAlignment w:val="auto"/>
    </w:pPr>
    <w:rPr>
      <w:bCs/>
      <w:kern w:val="44"/>
      <w:sz w:val="44"/>
      <w:szCs w:val="44"/>
    </w:rPr>
  </w:style>
  <w:style w:type="paragraph" w:styleId="6">
    <w:name w:val="heading 2"/>
    <w:basedOn w:val="1"/>
    <w:next w:val="1"/>
    <w:unhideWhenUsed/>
    <w:qFormat/>
    <w:uiPriority w:val="9"/>
    <w:pPr>
      <w:outlineLvl w:val="1"/>
    </w:pPr>
    <w:rPr>
      <w:rFonts w:ascii="Arial" w:hAnsi="Arial" w:eastAsia="黑体"/>
      <w:bCs/>
      <w:szCs w:val="32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240" w:lineRule="auto"/>
      <w:ind w:firstLine="420"/>
    </w:pPr>
    <w:rPr>
      <w:sz w:val="21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Title"/>
    <w:basedOn w:val="1"/>
    <w:qFormat/>
    <w:uiPriority w:val="0"/>
    <w:pPr>
      <w:spacing w:before="240" w:after="60" w:line="420" w:lineRule="atLeast"/>
      <w:jc w:val="center"/>
      <w:outlineLvl w:val="0"/>
    </w:pPr>
    <w:rPr>
      <w:rFonts w:ascii="Arial" w:hAnsi="Arial"/>
      <w:b/>
      <w:sz w:val="32"/>
    </w:rPr>
  </w:style>
  <w:style w:type="paragraph" w:styleId="7">
    <w:name w:val="Normal Indent"/>
    <w:basedOn w:val="1"/>
    <w:qFormat/>
    <w:uiPriority w:val="0"/>
    <w:pPr>
      <w:ind w:firstLine="420"/>
    </w:pPr>
  </w:style>
  <w:style w:type="paragraph" w:styleId="8">
    <w:name w:val="annotation text"/>
    <w:basedOn w:val="1"/>
    <w:next w:val="9"/>
    <w:qFormat/>
    <w:uiPriority w:val="0"/>
  </w:style>
  <w:style w:type="paragraph" w:customStyle="1" w:styleId="9">
    <w:name w:val="无格式"/>
    <w:qFormat/>
    <w:uiPriority w:val="0"/>
    <w:pPr>
      <w:spacing w:line="360" w:lineRule="auto"/>
      <w:jc w:val="both"/>
    </w:pPr>
    <w:rPr>
      <w:rFonts w:ascii="宋体" w:hAnsi="宋体" w:eastAsia="宋体" w:cs="宋体"/>
      <w:sz w:val="24"/>
      <w:szCs w:val="22"/>
      <w:lang w:val="en-US" w:eastAsia="zh-CN" w:bidi="ar-SA"/>
    </w:rPr>
  </w:style>
  <w:style w:type="paragraph" w:styleId="10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1">
    <w:name w:val="Body Text"/>
    <w:basedOn w:val="1"/>
    <w:next w:val="1"/>
    <w:unhideWhenUsed/>
    <w:qFormat/>
    <w:uiPriority w:val="99"/>
    <w:pPr>
      <w:spacing w:after="120"/>
    </w:pPr>
  </w:style>
  <w:style w:type="paragraph" w:styleId="12">
    <w:name w:val="Date"/>
    <w:basedOn w:val="1"/>
    <w:next w:val="1"/>
    <w:qFormat/>
    <w:uiPriority w:val="0"/>
    <w:pPr>
      <w:jc w:val="both"/>
    </w:pPr>
    <w:rPr>
      <w:rFonts w:ascii="黑体" w:eastAsia="黑体"/>
      <w:b/>
      <w:sz w:val="32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15">
    <w:name w:val="toc 1"/>
    <w:basedOn w:val="1"/>
    <w:next w:val="1"/>
    <w:semiHidden/>
    <w:qFormat/>
    <w:uiPriority w:val="0"/>
    <w:pPr>
      <w:spacing w:before="120" w:after="120"/>
    </w:pPr>
    <w:rPr>
      <w:b/>
      <w:bCs/>
      <w:caps/>
      <w:sz w:val="20"/>
    </w:rPr>
  </w:style>
  <w:style w:type="paragraph" w:styleId="16">
    <w:name w:val="Subtitle"/>
    <w:basedOn w:val="1"/>
    <w:next w:val="1"/>
    <w:qFormat/>
    <w:uiPriority w:val="11"/>
    <w:pPr>
      <w:keepNext/>
      <w:jc w:val="center"/>
      <w:outlineLvl w:val="2"/>
    </w:pPr>
    <w:rPr>
      <w:rFonts w:hAnsi="Calibri"/>
      <w:b/>
      <w:bCs/>
      <w:kern w:val="28"/>
      <w:sz w:val="32"/>
      <w:szCs w:val="32"/>
    </w:rPr>
  </w:style>
  <w:style w:type="paragraph" w:styleId="17">
    <w:name w:val="toc 2"/>
    <w:basedOn w:val="1"/>
    <w:next w:val="1"/>
    <w:qFormat/>
    <w:uiPriority w:val="39"/>
    <w:pPr>
      <w:ind w:left="420" w:leftChars="200"/>
    </w:pPr>
  </w:style>
  <w:style w:type="paragraph" w:styleId="18">
    <w:name w:val="Normal (Web)"/>
    <w:basedOn w:val="1"/>
    <w:qFormat/>
    <w:uiPriority w:val="0"/>
    <w:pPr>
      <w:widowControl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styleId="19">
    <w:name w:val="Body Text First Indent"/>
    <w:basedOn w:val="11"/>
    <w:next w:val="2"/>
    <w:qFormat/>
    <w:uiPriority w:val="0"/>
    <w:pPr>
      <w:ind w:firstLine="420" w:firstLineChars="100"/>
    </w:p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page number"/>
    <w:basedOn w:val="22"/>
    <w:qFormat/>
    <w:uiPriority w:val="0"/>
  </w:style>
  <w:style w:type="character" w:styleId="24">
    <w:name w:val="Hyperlink"/>
    <w:basedOn w:val="22"/>
    <w:qFormat/>
    <w:uiPriority w:val="0"/>
    <w:rPr>
      <w:color w:val="2D64B3"/>
      <w:u w:val="none"/>
    </w:rPr>
  </w:style>
  <w:style w:type="character" w:styleId="25">
    <w:name w:val="annotation reference"/>
    <w:basedOn w:val="22"/>
    <w:qFormat/>
    <w:uiPriority w:val="0"/>
    <w:rPr>
      <w:sz w:val="21"/>
      <w:szCs w:val="21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</w:pPr>
    <w:rPr>
      <w:rFonts w:hint="eastAsia" w:ascii="Fang Song" w:hAnsi="Fang Song" w:eastAsia="Fang Song" w:cs="Times New Roman"/>
      <w:color w:val="000000"/>
      <w:sz w:val="24"/>
      <w:lang w:val="en-US" w:eastAsia="zh-CN" w:bidi="ar-SA"/>
    </w:rPr>
  </w:style>
  <w:style w:type="paragraph" w:customStyle="1" w:styleId="27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正文_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Normal_14"/>
    <w:qFormat/>
    <w:uiPriority w:val="0"/>
    <w:rPr>
      <w:rFonts w:ascii="Calibri" w:hAnsi="Calibri" w:eastAsia="Times New Roman" w:cs="Times New Roman"/>
      <w:sz w:val="24"/>
      <w:szCs w:val="24"/>
      <w:lang w:val="en-US" w:eastAsia="zh-CN" w:bidi="ar-SA"/>
    </w:rPr>
  </w:style>
  <w:style w:type="paragraph" w:customStyle="1" w:styleId="30">
    <w:name w:val="Normal_15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31">
    <w:name w:val="Normal_16"/>
    <w:qFormat/>
    <w:uiPriority w:val="0"/>
    <w:rPr>
      <w:rFonts w:ascii="Calibri" w:hAnsi="Calibri" w:eastAsia="Times New Roman" w:cs="Times New Roman"/>
      <w:sz w:val="24"/>
      <w:szCs w:val="24"/>
      <w:lang w:val="en-US" w:eastAsia="zh-CN" w:bidi="ar-SA"/>
    </w:rPr>
  </w:style>
  <w:style w:type="paragraph" w:customStyle="1" w:styleId="32">
    <w:name w:val="正文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.."/>
    <w:basedOn w:val="26"/>
    <w:next w:val="26"/>
    <w:qFormat/>
    <w:uiPriority w:val="0"/>
    <w:pPr>
      <w:adjustRightInd w:val="0"/>
    </w:pPr>
    <w:rPr>
      <w:rFonts w:hint="default" w:ascii="宋体" w:hAnsi="Calibri" w:eastAsia="宋体" w:cs="宋体"/>
      <w:color w:val="auto"/>
      <w:szCs w:val="24"/>
    </w:rPr>
  </w:style>
  <w:style w:type="paragraph" w:styleId="34">
    <w:name w:val="List Paragraph"/>
    <w:basedOn w:val="1"/>
    <w:qFormat/>
    <w:uiPriority w:val="0"/>
    <w:pPr>
      <w:ind w:firstLine="420"/>
    </w:pPr>
    <w:rPr>
      <w:rFonts w:ascii="Calibri" w:hAnsi="Calibri"/>
      <w:szCs w:val="22"/>
    </w:rPr>
  </w:style>
  <w:style w:type="paragraph" w:customStyle="1" w:styleId="35">
    <w:name w:val="Revision"/>
    <w:hidden/>
    <w:semiHidden/>
    <w:qFormat/>
    <w:uiPriority w:val="99"/>
    <w:rPr>
      <w:rFonts w:ascii="宋体" w:hAnsi="宋体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646</Words>
  <Characters>724</Characters>
  <Lines>135</Lines>
  <Paragraphs>38</Paragraphs>
  <TotalTime>1</TotalTime>
  <ScaleCrop>false</ScaleCrop>
  <LinksUpToDate>false</LinksUpToDate>
  <CharactersWithSpaces>769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柯棒</dc:creator>
  <cp:lastModifiedBy>程桂桥1</cp:lastModifiedBy>
  <dcterms:modified xsi:type="dcterms:W3CDTF">2023-07-10T02:40:38Z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A30C51331B574D4A894447F57EE6F90D</vt:lpwstr>
  </property>
</Properties>
</file>