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autoSpaceDE/>
        <w:autoSpaceDN/>
        <w:bidi w:val="0"/>
        <w:adjustRightInd/>
        <w:snapToGrid/>
        <w:spacing w:line="600" w:lineRule="atLeast"/>
        <w:jc w:val="both"/>
        <w:textAlignment w:val="auto"/>
        <w:rPr>
          <w:rFonts w:hint="eastAsia" w:ascii="黑体" w:hAnsi="黑体" w:eastAsia="黑体" w:cs="黑体"/>
          <w:b w:val="0"/>
          <w:bCs/>
          <w:sz w:val="32"/>
          <w:szCs w:val="32"/>
          <w:lang w:eastAsia="zh-Hans"/>
        </w:rPr>
      </w:pPr>
      <w:r>
        <w:rPr>
          <w:rFonts w:hint="eastAsia" w:ascii="黑体" w:hAnsi="黑体" w:eastAsia="黑体" w:cs="黑体"/>
          <w:b w:val="0"/>
          <w:bCs/>
          <w:sz w:val="32"/>
          <w:szCs w:val="32"/>
          <w:lang w:val="en-US" w:eastAsia="zh-Hans"/>
        </w:rPr>
        <w:t>附件</w:t>
      </w:r>
      <w:r>
        <w:rPr>
          <w:rFonts w:hint="eastAsia" w:ascii="黑体" w:hAnsi="黑体" w:eastAsia="黑体" w:cs="黑体"/>
          <w:b w:val="0"/>
          <w:bCs/>
          <w:sz w:val="32"/>
          <w:szCs w:val="32"/>
          <w:lang w:eastAsia="zh-Hans"/>
        </w:rPr>
        <w:t>1</w:t>
      </w:r>
    </w:p>
    <w:p>
      <w:pPr>
        <w:pStyle w:val="4"/>
        <w:pageBreakBefore w:val="0"/>
        <w:kinsoku/>
        <w:overflowPunct/>
        <w:autoSpaceDE/>
        <w:autoSpaceDN/>
        <w:bidi w:val="0"/>
        <w:adjustRightInd/>
        <w:snapToGrid/>
        <w:spacing w:line="600" w:lineRule="atLeast"/>
        <w:jc w:val="center"/>
        <w:textAlignment w:val="auto"/>
        <w:rPr>
          <w:rFonts w:ascii="宋体" w:hAnsi="宋体" w:eastAsia="宋体"/>
          <w:sz w:val="28"/>
          <w:szCs w:val="28"/>
        </w:rPr>
      </w:pPr>
      <w:r>
        <w:t>协作单位准入条件及入库流程</w:t>
      </w:r>
    </w:p>
    <w:p>
      <w:pPr>
        <w:pStyle w:val="5"/>
        <w:pageBreakBefore w:val="0"/>
        <w:kinsoku/>
        <w:overflowPunct/>
        <w:autoSpaceDE/>
        <w:autoSpaceDN/>
        <w:bidi w:val="0"/>
        <w:adjustRightInd/>
        <w:snapToGrid/>
        <w:spacing w:line="600" w:lineRule="atLeast"/>
        <w:textAlignment w:val="auto"/>
      </w:pPr>
      <w:r>
        <w:rPr>
          <w:rFonts w:hint="eastAsia"/>
        </w:rPr>
        <w:t>第一条 准入条件</w:t>
      </w:r>
    </w:p>
    <w:p>
      <w:pPr>
        <w:pStyle w:val="6"/>
        <w:pageBreakBefore w:val="0"/>
        <w:kinsoku/>
        <w:overflowPunct/>
        <w:autoSpaceDE/>
        <w:autoSpaceDN/>
        <w:bidi w:val="0"/>
        <w:adjustRightInd/>
        <w:snapToGrid/>
        <w:spacing w:before="0" w:after="0" w:line="600" w:lineRule="atLeast"/>
        <w:ind w:firstLine="641" w:firstLineChars="200"/>
        <w:textAlignment w:val="auto"/>
      </w:pPr>
      <w:r>
        <w:rPr>
          <w:rFonts w:hint="eastAsia" w:cs="微软雅黑"/>
        </w:rPr>
        <w:t>（一）专业资质类</w:t>
      </w:r>
      <w:r>
        <w:rPr>
          <w:rFonts w:hint="eastAsia"/>
        </w:rPr>
        <w:t>协作队伍应符合下列基本条件：</w:t>
      </w:r>
    </w:p>
    <w:p>
      <w:pPr>
        <w:pageBreakBefore w:val="0"/>
        <w:kinsoku/>
        <w:overflowPunct/>
        <w:autoSpaceDE/>
        <w:autoSpaceDN/>
        <w:bidi w:val="0"/>
        <w:adjustRightInd/>
        <w:snapToGrid/>
        <w:spacing w:line="600" w:lineRule="atLeast"/>
        <w:ind w:firstLine="640" w:firstLineChars="200"/>
        <w:textAlignment w:val="auto"/>
        <w:rPr>
          <w:rFonts w:ascii="仿宋_GB2312" w:hAnsi="微软雅黑" w:eastAsia="仿宋_GB2312" w:cs="微软雅黑"/>
          <w:bCs/>
          <w:sz w:val="32"/>
          <w:szCs w:val="32"/>
        </w:rPr>
      </w:pPr>
      <w:r>
        <w:rPr>
          <w:rFonts w:hint="eastAsia" w:ascii="仿宋_GB2312" w:hAnsi="微软雅黑" w:eastAsia="仿宋_GB2312" w:cs="微软雅黑"/>
          <w:bCs/>
          <w:sz w:val="32"/>
          <w:szCs w:val="32"/>
        </w:rPr>
        <w:t>1.具有经工商登记的法人资格，注册资金不低于1</w:t>
      </w:r>
      <w:r>
        <w:rPr>
          <w:rFonts w:ascii="仿宋_GB2312" w:hAnsi="微软雅黑" w:eastAsia="仿宋_GB2312" w:cs="微软雅黑"/>
          <w:bCs/>
          <w:sz w:val="32"/>
          <w:szCs w:val="32"/>
        </w:rPr>
        <w:t>000万元，</w:t>
      </w:r>
      <w:r>
        <w:rPr>
          <w:rFonts w:hint="eastAsia" w:ascii="仿宋_GB2312" w:hAnsi="微软雅黑" w:eastAsia="仿宋_GB2312" w:cs="微软雅黑"/>
          <w:bCs/>
          <w:sz w:val="32"/>
          <w:szCs w:val="32"/>
        </w:rPr>
        <w:t>具有与工程相适应的企业资质，并按国家相关规定，具备安全生产许可证。</w:t>
      </w:r>
    </w:p>
    <w:p>
      <w:pPr>
        <w:pageBreakBefore w:val="0"/>
        <w:kinsoku/>
        <w:overflowPunct/>
        <w:autoSpaceDE/>
        <w:autoSpaceDN/>
        <w:bidi w:val="0"/>
        <w:adjustRightInd/>
        <w:snapToGrid/>
        <w:spacing w:line="600" w:lineRule="atLeast"/>
        <w:ind w:firstLine="640" w:firstLineChars="200"/>
        <w:textAlignment w:val="auto"/>
        <w:rPr>
          <w:rFonts w:ascii="仿宋_GB2312" w:hAnsi="微软雅黑" w:eastAsia="仿宋_GB2312" w:cs="微软雅黑"/>
          <w:bCs/>
          <w:sz w:val="32"/>
          <w:szCs w:val="32"/>
        </w:rPr>
      </w:pPr>
      <w:r>
        <w:rPr>
          <w:rFonts w:hint="eastAsia" w:ascii="仿宋_GB2312" w:hAnsi="微软雅黑" w:eastAsia="仿宋_GB2312" w:cs="微软雅黑"/>
          <w:bCs/>
          <w:sz w:val="32"/>
          <w:szCs w:val="32"/>
        </w:rPr>
        <w:t>2.代表人：提供审查资料的代表人应为企业法定代表人，或持《授权委托书》的代理人，并出具在本单位的社保缴纳明细、合同证明文件（同一人不可接受多家单位的委托）。</w:t>
      </w:r>
    </w:p>
    <w:p>
      <w:pPr>
        <w:pageBreakBefore w:val="0"/>
        <w:kinsoku/>
        <w:overflowPunct/>
        <w:autoSpaceDE/>
        <w:autoSpaceDN/>
        <w:bidi w:val="0"/>
        <w:adjustRightInd/>
        <w:snapToGrid/>
        <w:spacing w:line="600" w:lineRule="atLeast"/>
        <w:ind w:firstLine="640" w:firstLineChars="200"/>
        <w:textAlignment w:val="auto"/>
        <w:rPr>
          <w:rFonts w:ascii="仿宋_GB2312" w:hAnsi="微软雅黑" w:eastAsia="仿宋_GB2312" w:cs="微软雅黑"/>
          <w:bCs/>
          <w:sz w:val="32"/>
          <w:szCs w:val="32"/>
        </w:rPr>
      </w:pPr>
      <w:r>
        <w:rPr>
          <w:rFonts w:hint="eastAsia" w:ascii="仿宋_GB2312" w:hAnsi="微软雅黑" w:eastAsia="仿宋_GB2312" w:cs="微软雅黑"/>
          <w:bCs/>
          <w:sz w:val="32"/>
          <w:szCs w:val="32"/>
        </w:rPr>
        <w:t>3.必须接受在公司所属项目部指定地点开设专户，接受项目部对账户的监督，专款专用，并开具符合公司管理要求的增值税发票。</w:t>
      </w:r>
    </w:p>
    <w:p>
      <w:pPr>
        <w:pageBreakBefore w:val="0"/>
        <w:kinsoku/>
        <w:overflowPunct/>
        <w:autoSpaceDE/>
        <w:autoSpaceDN/>
        <w:bidi w:val="0"/>
        <w:adjustRightInd/>
        <w:snapToGrid/>
        <w:spacing w:line="600" w:lineRule="atLeast"/>
        <w:ind w:firstLine="640" w:firstLineChars="200"/>
        <w:textAlignment w:val="auto"/>
        <w:rPr>
          <w:rFonts w:ascii="仿宋_GB2312" w:hAnsi="微软雅黑" w:eastAsia="仿宋_GB2312" w:cs="微软雅黑"/>
          <w:bCs/>
          <w:sz w:val="32"/>
          <w:szCs w:val="32"/>
        </w:rPr>
      </w:pPr>
      <w:r>
        <w:rPr>
          <w:rFonts w:hint="eastAsia" w:ascii="仿宋_GB2312" w:hAnsi="微软雅黑" w:eastAsia="仿宋_GB2312" w:cs="微软雅黑"/>
          <w:bCs/>
          <w:sz w:val="32"/>
          <w:szCs w:val="32"/>
        </w:rPr>
        <w:t>4.具有从事类似工程经验的管理与技术人员以及相关业绩。需提供近五年内的完工业绩，提供主要人员、技术人员、安全员等相应的职业资格证及职称证（建造师、工程师证、安全员证等）,并需提供查询、注册证明资料，社保缴纳明细、合同证明等文件扫描件。</w:t>
      </w:r>
    </w:p>
    <w:p>
      <w:pPr>
        <w:pageBreakBefore w:val="0"/>
        <w:kinsoku/>
        <w:overflowPunct/>
        <w:autoSpaceDE/>
        <w:autoSpaceDN/>
        <w:bidi w:val="0"/>
        <w:adjustRightInd/>
        <w:snapToGrid/>
        <w:spacing w:line="600" w:lineRule="atLeast"/>
        <w:ind w:firstLine="640" w:firstLineChars="200"/>
        <w:textAlignment w:val="auto"/>
        <w:rPr>
          <w:rFonts w:ascii="仿宋_GB2312" w:hAnsi="微软雅黑" w:eastAsia="仿宋_GB2312" w:cs="微软雅黑"/>
          <w:bCs/>
          <w:sz w:val="32"/>
          <w:szCs w:val="32"/>
        </w:rPr>
      </w:pPr>
      <w:r>
        <w:rPr>
          <w:rFonts w:hint="eastAsia" w:ascii="仿宋_GB2312" w:hAnsi="微软雅黑" w:eastAsia="仿宋_GB2312" w:cs="微软雅黑"/>
          <w:bCs/>
          <w:sz w:val="32"/>
          <w:szCs w:val="32"/>
        </w:rPr>
        <w:t>5.具有（自有或者租赁）工程所需的施工设备，自有设备需提供设备购置发票、购买合同等证明文件。</w:t>
      </w:r>
    </w:p>
    <w:p>
      <w:pPr>
        <w:pageBreakBefore w:val="0"/>
        <w:kinsoku/>
        <w:overflowPunct/>
        <w:autoSpaceDE/>
        <w:autoSpaceDN/>
        <w:bidi w:val="0"/>
        <w:adjustRightInd/>
        <w:snapToGrid/>
        <w:spacing w:line="600" w:lineRule="atLeast"/>
        <w:ind w:firstLine="640" w:firstLineChars="200"/>
        <w:textAlignment w:val="auto"/>
        <w:rPr>
          <w:rFonts w:ascii="仿宋_GB2312" w:hAnsi="微软雅黑" w:eastAsia="仿宋_GB2312" w:cs="微软雅黑"/>
          <w:bCs/>
          <w:sz w:val="32"/>
          <w:szCs w:val="32"/>
        </w:rPr>
      </w:pPr>
      <w:r>
        <w:rPr>
          <w:rFonts w:hint="eastAsia" w:ascii="仿宋_GB2312" w:hAnsi="微软雅黑" w:eastAsia="仿宋_GB2312" w:cs="微软雅黑"/>
          <w:bCs/>
          <w:sz w:val="32"/>
          <w:szCs w:val="32"/>
        </w:rPr>
        <w:t>6.具有满足正常施工的资金实力。</w:t>
      </w:r>
    </w:p>
    <w:p>
      <w:pPr>
        <w:pageBreakBefore w:val="0"/>
        <w:kinsoku/>
        <w:overflowPunct/>
        <w:autoSpaceDE/>
        <w:autoSpaceDN/>
        <w:bidi w:val="0"/>
        <w:adjustRightInd/>
        <w:snapToGrid/>
        <w:spacing w:line="600" w:lineRule="atLeast"/>
        <w:ind w:firstLine="640" w:firstLineChars="200"/>
        <w:textAlignment w:val="auto"/>
        <w:rPr>
          <w:rFonts w:ascii="仿宋_GB2312" w:hAnsi="微软雅黑" w:eastAsia="仿宋_GB2312" w:cs="微软雅黑"/>
          <w:bCs/>
          <w:sz w:val="32"/>
          <w:szCs w:val="32"/>
        </w:rPr>
      </w:pPr>
      <w:r>
        <w:rPr>
          <w:rFonts w:hint="eastAsia" w:ascii="仿宋_GB2312" w:hAnsi="微软雅黑" w:eastAsia="仿宋_GB2312" w:cs="微软雅黑"/>
          <w:bCs/>
          <w:sz w:val="32"/>
          <w:szCs w:val="32"/>
        </w:rPr>
        <w:t>7.仅从事绿化工程的协作队伍，营业执照经营范围应含园林绿化工程，无需资质证书及安全生产许可证。</w:t>
      </w:r>
    </w:p>
    <w:p>
      <w:pPr>
        <w:pageBreakBefore w:val="0"/>
        <w:kinsoku/>
        <w:overflowPunct/>
        <w:autoSpaceDE/>
        <w:autoSpaceDN/>
        <w:bidi w:val="0"/>
        <w:adjustRightInd/>
        <w:snapToGrid/>
        <w:spacing w:line="600" w:lineRule="atLeast"/>
        <w:ind w:firstLine="640" w:firstLineChars="200"/>
        <w:textAlignment w:val="auto"/>
        <w:rPr>
          <w:rFonts w:ascii="仿宋_GB2312" w:hAnsi="微软雅黑" w:eastAsia="仿宋_GB2312" w:cs="微软雅黑"/>
          <w:bCs/>
          <w:sz w:val="32"/>
          <w:szCs w:val="32"/>
        </w:rPr>
      </w:pPr>
      <w:r>
        <w:rPr>
          <w:rFonts w:hint="eastAsia" w:ascii="仿宋_GB2312" w:hAnsi="微软雅黑" w:eastAsia="仿宋_GB2312" w:cs="微软雅黑"/>
          <w:bCs/>
          <w:sz w:val="32"/>
          <w:szCs w:val="32"/>
        </w:rPr>
        <w:t>8.新成立的公司（资质证书、安全生产许可证核准后一年内）无法提供业绩附件支撑材料时，可以提供法人、股东的完工业绩。</w:t>
      </w:r>
    </w:p>
    <w:p>
      <w:pPr>
        <w:pageBreakBefore w:val="0"/>
        <w:kinsoku/>
        <w:overflowPunct/>
        <w:autoSpaceDE/>
        <w:autoSpaceDN/>
        <w:bidi w:val="0"/>
        <w:adjustRightInd/>
        <w:snapToGrid/>
        <w:spacing w:line="600" w:lineRule="atLeast"/>
        <w:ind w:firstLine="640" w:firstLineChars="200"/>
        <w:textAlignment w:val="auto"/>
        <w:rPr>
          <w:rFonts w:ascii="仿宋_GB2312" w:hAnsi="微软雅黑" w:eastAsia="仿宋_GB2312" w:cs="微软雅黑"/>
          <w:bCs/>
          <w:sz w:val="32"/>
          <w:szCs w:val="32"/>
        </w:rPr>
      </w:pPr>
      <w:r>
        <w:rPr>
          <w:rFonts w:hint="eastAsia" w:ascii="仿宋_GB2312" w:hAnsi="微软雅黑" w:eastAsia="仿宋_GB2312" w:cs="微软雅黑"/>
          <w:bCs/>
          <w:sz w:val="32"/>
          <w:szCs w:val="32"/>
        </w:rPr>
        <w:t>9.没有被交通运输主管部门或其他有权作出处罚的部门作出取消在湖北省建设市场投标资格或禁止进入湖北建设市场的处罚且处于有效期内</w:t>
      </w:r>
      <w:r>
        <w:rPr>
          <w:rFonts w:ascii="仿宋_GB2312" w:hAnsi="微软雅黑" w:eastAsia="仿宋_GB2312" w:cs="微软雅黑"/>
          <w:bCs/>
          <w:sz w:val="32"/>
          <w:szCs w:val="32"/>
        </w:rPr>
        <w:t>。</w:t>
      </w:r>
    </w:p>
    <w:p>
      <w:pPr>
        <w:pageBreakBefore w:val="0"/>
        <w:kinsoku/>
        <w:overflowPunct/>
        <w:autoSpaceDE/>
        <w:autoSpaceDN/>
        <w:bidi w:val="0"/>
        <w:adjustRightInd/>
        <w:snapToGrid/>
        <w:spacing w:line="600" w:lineRule="atLeast"/>
        <w:ind w:firstLine="640" w:firstLineChars="200"/>
        <w:textAlignment w:val="auto"/>
        <w:rPr>
          <w:rFonts w:ascii="仿宋_GB2312" w:hAnsi="微软雅黑" w:eastAsia="仿宋_GB2312" w:cs="微软雅黑"/>
          <w:bCs/>
          <w:sz w:val="32"/>
          <w:szCs w:val="32"/>
        </w:rPr>
      </w:pPr>
      <w:r>
        <w:rPr>
          <w:rFonts w:hint="eastAsia" w:ascii="仿宋_GB2312" w:hAnsi="微软雅黑" w:eastAsia="仿宋_GB2312" w:cs="微软雅黑"/>
          <w:bCs/>
          <w:sz w:val="32"/>
          <w:szCs w:val="32"/>
        </w:rPr>
        <w:t>1</w:t>
      </w:r>
      <w:r>
        <w:rPr>
          <w:rFonts w:ascii="仿宋_GB2312" w:hAnsi="微软雅黑" w:eastAsia="仿宋_GB2312" w:cs="微软雅黑"/>
          <w:bCs/>
          <w:sz w:val="32"/>
          <w:szCs w:val="32"/>
        </w:rPr>
        <w:t>0.</w:t>
      </w:r>
      <w:r>
        <w:rPr>
          <w:rFonts w:hint="eastAsia" w:ascii="仿宋_GB2312" w:hAnsi="微软雅黑" w:eastAsia="仿宋_GB2312" w:cs="微软雅黑"/>
          <w:bCs/>
          <w:sz w:val="32"/>
          <w:szCs w:val="32"/>
        </w:rPr>
        <w:t>未被“信用中国”列入失信被执行人；未被国家企业信用信息公示系统中列入严重违法失信企业名单的；未被“信用中国”列为失信惩戒对象，且按联合惩戒要求禁止参与招投标。</w:t>
      </w:r>
    </w:p>
    <w:p>
      <w:pPr>
        <w:pageBreakBefore w:val="0"/>
        <w:kinsoku/>
        <w:overflowPunct/>
        <w:autoSpaceDE/>
        <w:autoSpaceDN/>
        <w:bidi w:val="0"/>
        <w:adjustRightInd/>
        <w:snapToGrid/>
        <w:spacing w:line="600" w:lineRule="atLeast"/>
        <w:ind w:firstLine="640" w:firstLineChars="200"/>
        <w:textAlignment w:val="auto"/>
        <w:rPr>
          <w:rFonts w:ascii="仿宋_GB2312" w:hAnsi="微软雅黑" w:eastAsia="仿宋_GB2312" w:cs="微软雅黑"/>
          <w:bCs/>
          <w:sz w:val="32"/>
          <w:szCs w:val="32"/>
        </w:rPr>
      </w:pPr>
      <w:r>
        <w:rPr>
          <w:rFonts w:hint="eastAsia" w:ascii="仿宋_GB2312" w:hAnsi="微软雅黑" w:eastAsia="仿宋_GB2312" w:cs="微软雅黑"/>
          <w:bCs/>
          <w:sz w:val="32"/>
          <w:szCs w:val="32"/>
        </w:rPr>
        <w:t>1</w:t>
      </w:r>
      <w:r>
        <w:rPr>
          <w:rFonts w:ascii="仿宋_GB2312" w:hAnsi="微软雅黑" w:eastAsia="仿宋_GB2312" w:cs="微软雅黑"/>
          <w:bCs/>
          <w:sz w:val="32"/>
          <w:szCs w:val="32"/>
        </w:rPr>
        <w:t>1</w:t>
      </w:r>
      <w:r>
        <w:rPr>
          <w:rFonts w:hint="eastAsia" w:ascii="仿宋_GB2312" w:hAnsi="微软雅黑" w:eastAsia="仿宋_GB2312" w:cs="微软雅黑"/>
          <w:bCs/>
          <w:sz w:val="32"/>
          <w:szCs w:val="32"/>
        </w:rPr>
        <w:t>.在“中国执行信息公开网”上没有未履行完毕的“被执行人信息”。</w:t>
      </w:r>
    </w:p>
    <w:p>
      <w:pPr>
        <w:pageBreakBefore w:val="0"/>
        <w:kinsoku/>
        <w:overflowPunct/>
        <w:autoSpaceDE/>
        <w:autoSpaceDN/>
        <w:bidi w:val="0"/>
        <w:adjustRightInd/>
        <w:snapToGrid/>
        <w:spacing w:line="600" w:lineRule="atLeast"/>
        <w:ind w:firstLine="640" w:firstLineChars="200"/>
        <w:textAlignment w:val="auto"/>
        <w:rPr>
          <w:rFonts w:ascii="仿宋_GB2312" w:hAnsi="微软雅黑" w:eastAsia="仿宋_GB2312" w:cs="微软雅黑"/>
          <w:bCs/>
          <w:sz w:val="32"/>
          <w:szCs w:val="32"/>
        </w:rPr>
      </w:pPr>
      <w:r>
        <w:rPr>
          <w:rFonts w:hint="eastAsia" w:ascii="仿宋_GB2312" w:hAnsi="微软雅黑" w:eastAsia="仿宋_GB2312" w:cs="微软雅黑"/>
          <w:bCs/>
          <w:sz w:val="32"/>
          <w:szCs w:val="32"/>
        </w:rPr>
        <w:t>1</w:t>
      </w:r>
      <w:r>
        <w:rPr>
          <w:rFonts w:ascii="仿宋_GB2312" w:hAnsi="微软雅黑" w:eastAsia="仿宋_GB2312" w:cs="微软雅黑"/>
          <w:bCs/>
          <w:sz w:val="32"/>
          <w:szCs w:val="32"/>
        </w:rPr>
        <w:t>2</w:t>
      </w:r>
      <w:r>
        <w:rPr>
          <w:rFonts w:hint="eastAsia" w:ascii="仿宋_GB2312" w:hAnsi="微软雅黑" w:eastAsia="仿宋_GB2312" w:cs="微软雅黑"/>
          <w:bCs/>
          <w:sz w:val="32"/>
          <w:szCs w:val="32"/>
        </w:rPr>
        <w:t>.未被省交投集团列为黑名单。</w:t>
      </w:r>
    </w:p>
    <w:p>
      <w:pPr>
        <w:pStyle w:val="6"/>
        <w:pageBreakBefore w:val="0"/>
        <w:kinsoku/>
        <w:overflowPunct/>
        <w:autoSpaceDE/>
        <w:autoSpaceDN/>
        <w:bidi w:val="0"/>
        <w:adjustRightInd/>
        <w:snapToGrid/>
        <w:spacing w:before="0" w:after="0" w:line="600" w:lineRule="atLeast"/>
        <w:ind w:firstLine="641" w:firstLineChars="200"/>
        <w:textAlignment w:val="auto"/>
        <w:rPr>
          <w:rFonts w:cs="微软雅黑"/>
        </w:rPr>
      </w:pPr>
      <w:r>
        <w:rPr>
          <w:rFonts w:hint="eastAsia" w:cs="微软雅黑"/>
        </w:rPr>
        <w:t>（二）具有劳务资质的协作队伍应符合下列基本条件：</w:t>
      </w:r>
    </w:p>
    <w:p>
      <w:pPr>
        <w:pageBreakBefore w:val="0"/>
        <w:kinsoku/>
        <w:overflowPunct/>
        <w:autoSpaceDE/>
        <w:autoSpaceDN/>
        <w:bidi w:val="0"/>
        <w:adjustRightInd/>
        <w:snapToGrid/>
        <w:spacing w:line="600" w:lineRule="atLeast"/>
        <w:ind w:firstLine="640" w:firstLineChars="200"/>
        <w:textAlignment w:val="auto"/>
        <w:rPr>
          <w:rFonts w:ascii="仿宋_GB2312" w:eastAsia="仿宋_GB2312"/>
          <w:sz w:val="32"/>
          <w:szCs w:val="32"/>
        </w:rPr>
      </w:pPr>
      <w:r>
        <w:rPr>
          <w:rFonts w:hint="eastAsia" w:ascii="仿宋_GB2312" w:eastAsia="仿宋_GB2312"/>
          <w:sz w:val="32"/>
          <w:szCs w:val="32"/>
        </w:rPr>
        <w:t>1.具有经工商登记的法人资格，</w:t>
      </w:r>
      <w:r>
        <w:rPr>
          <w:rFonts w:hint="eastAsia" w:ascii="仿宋_GB2312" w:hAnsi="微软雅黑" w:eastAsia="仿宋_GB2312" w:cs="微软雅黑"/>
          <w:bCs/>
          <w:sz w:val="32"/>
          <w:szCs w:val="32"/>
        </w:rPr>
        <w:t>注册资金不低于</w:t>
      </w:r>
      <w:r>
        <w:rPr>
          <w:rFonts w:ascii="仿宋_GB2312" w:hAnsi="微软雅黑" w:eastAsia="仿宋_GB2312" w:cs="微软雅黑"/>
          <w:bCs/>
          <w:sz w:val="32"/>
          <w:szCs w:val="32"/>
        </w:rPr>
        <w:t>500万元，</w:t>
      </w:r>
      <w:r>
        <w:rPr>
          <w:rFonts w:hint="eastAsia" w:ascii="仿宋_GB2312" w:eastAsia="仿宋_GB2312"/>
          <w:sz w:val="32"/>
          <w:szCs w:val="32"/>
        </w:rPr>
        <w:t>具有施工劳务资质，并按国家相关规定，具备安全生产许可证。</w:t>
      </w:r>
    </w:p>
    <w:p>
      <w:pPr>
        <w:pageBreakBefore w:val="0"/>
        <w:kinsoku/>
        <w:overflowPunct/>
        <w:autoSpaceDE/>
        <w:autoSpaceDN/>
        <w:bidi w:val="0"/>
        <w:adjustRightInd/>
        <w:snapToGrid/>
        <w:spacing w:line="600" w:lineRule="atLeast"/>
        <w:ind w:firstLine="640" w:firstLineChars="200"/>
        <w:textAlignment w:val="auto"/>
        <w:rPr>
          <w:rFonts w:ascii="仿宋_GB2312" w:eastAsia="仿宋_GB2312"/>
          <w:sz w:val="32"/>
          <w:szCs w:val="32"/>
        </w:rPr>
      </w:pPr>
      <w:r>
        <w:rPr>
          <w:rFonts w:hint="eastAsia" w:ascii="仿宋_GB2312" w:eastAsia="仿宋_GB2312"/>
          <w:sz w:val="32"/>
          <w:szCs w:val="32"/>
        </w:rPr>
        <w:t>2.代表人：提供审查资料的代表人应为企业法定代表人，或持《授权委托书》的代理人，并出具在本单位的社保缴纳明细、合同证明文件（同一人不可接受多家单位的委托）。</w:t>
      </w:r>
    </w:p>
    <w:p>
      <w:pPr>
        <w:pageBreakBefore w:val="0"/>
        <w:kinsoku/>
        <w:overflowPunct/>
        <w:autoSpaceDE/>
        <w:autoSpaceDN/>
        <w:bidi w:val="0"/>
        <w:adjustRightInd/>
        <w:snapToGrid/>
        <w:spacing w:line="600" w:lineRule="atLeast"/>
        <w:ind w:firstLine="640" w:firstLineChars="200"/>
        <w:textAlignment w:val="auto"/>
        <w:rPr>
          <w:rFonts w:ascii="仿宋_GB2312" w:eastAsia="仿宋_GB2312"/>
          <w:sz w:val="32"/>
          <w:szCs w:val="32"/>
        </w:rPr>
      </w:pPr>
      <w:r>
        <w:rPr>
          <w:rFonts w:hint="eastAsia" w:ascii="仿宋_GB2312" w:eastAsia="仿宋_GB2312"/>
          <w:sz w:val="32"/>
          <w:szCs w:val="32"/>
        </w:rPr>
        <w:t>3.必须接受在公司所属项目部指定地点开设专户，接受项目部对账户的监督，专款专用，并开具符合公司管理要求的增值税发票。</w:t>
      </w:r>
    </w:p>
    <w:p>
      <w:pPr>
        <w:pageBreakBefore w:val="0"/>
        <w:kinsoku/>
        <w:overflowPunct/>
        <w:autoSpaceDE/>
        <w:autoSpaceDN/>
        <w:bidi w:val="0"/>
        <w:adjustRightInd/>
        <w:snapToGrid/>
        <w:spacing w:line="600" w:lineRule="atLeast"/>
        <w:ind w:firstLine="640" w:firstLineChars="200"/>
        <w:textAlignment w:val="auto"/>
        <w:rPr>
          <w:rFonts w:ascii="仿宋_GB2312" w:eastAsia="仿宋_GB2312"/>
          <w:sz w:val="32"/>
          <w:szCs w:val="32"/>
        </w:rPr>
      </w:pPr>
      <w:r>
        <w:rPr>
          <w:rFonts w:hint="eastAsia" w:ascii="仿宋_GB2312" w:eastAsia="仿宋_GB2312"/>
          <w:sz w:val="32"/>
          <w:szCs w:val="32"/>
        </w:rPr>
        <w:t>4.具有从事类似工程经验的管理与技术人员以及相关业绩。需提供近五年内的完工业绩，提供主要人员社保缴纳明细、合同证明等文件。</w:t>
      </w:r>
    </w:p>
    <w:p>
      <w:pPr>
        <w:pageBreakBefore w:val="0"/>
        <w:kinsoku/>
        <w:overflowPunct/>
        <w:autoSpaceDE/>
        <w:autoSpaceDN/>
        <w:bidi w:val="0"/>
        <w:adjustRightInd/>
        <w:snapToGrid/>
        <w:spacing w:line="600" w:lineRule="atLeast"/>
        <w:ind w:firstLine="640" w:firstLineChars="200"/>
        <w:textAlignment w:val="auto"/>
        <w:rPr>
          <w:rFonts w:ascii="仿宋_GB2312" w:eastAsia="仿宋_GB2312"/>
          <w:sz w:val="32"/>
          <w:szCs w:val="32"/>
        </w:rPr>
      </w:pPr>
      <w:r>
        <w:rPr>
          <w:rFonts w:hint="eastAsia" w:ascii="仿宋_GB2312" w:eastAsia="仿宋_GB2312"/>
          <w:sz w:val="32"/>
          <w:szCs w:val="32"/>
        </w:rPr>
        <w:t>5.具有满足正常施工的资金实力。</w:t>
      </w:r>
    </w:p>
    <w:p>
      <w:pPr>
        <w:pageBreakBefore w:val="0"/>
        <w:kinsoku/>
        <w:overflowPunct/>
        <w:autoSpaceDE/>
        <w:autoSpaceDN/>
        <w:bidi w:val="0"/>
        <w:adjustRightInd/>
        <w:snapToGrid/>
        <w:spacing w:line="600" w:lineRule="atLeast"/>
        <w:ind w:firstLine="640" w:firstLineChars="200"/>
        <w:textAlignment w:val="auto"/>
        <w:rPr>
          <w:rFonts w:ascii="仿宋_GB2312" w:eastAsia="仿宋_GB2312"/>
          <w:sz w:val="32"/>
          <w:szCs w:val="32"/>
        </w:rPr>
      </w:pPr>
      <w:r>
        <w:rPr>
          <w:rFonts w:hint="eastAsia" w:ascii="仿宋_GB2312" w:eastAsia="仿宋_GB2312"/>
          <w:sz w:val="32"/>
          <w:szCs w:val="32"/>
        </w:rPr>
        <w:t>6.新成立的公司（资质证书、安全生产许可证核准后一年内）无法提供业绩附件支撑材料时，可以提供法人、</w:t>
      </w:r>
      <w:r>
        <w:rPr>
          <w:rFonts w:hint="eastAsia" w:ascii="仿宋_GB2312" w:hAnsi="微软雅黑" w:eastAsia="仿宋_GB2312" w:cs="微软雅黑"/>
          <w:bCs/>
          <w:sz w:val="32"/>
          <w:szCs w:val="32"/>
        </w:rPr>
        <w:t>股东</w:t>
      </w:r>
      <w:r>
        <w:rPr>
          <w:rFonts w:hint="eastAsia" w:ascii="仿宋_GB2312" w:eastAsia="仿宋_GB2312"/>
          <w:sz w:val="32"/>
          <w:szCs w:val="32"/>
        </w:rPr>
        <w:t>的完工业绩。</w:t>
      </w:r>
    </w:p>
    <w:p>
      <w:pPr>
        <w:pageBreakBefore w:val="0"/>
        <w:kinsoku/>
        <w:overflowPunct/>
        <w:autoSpaceDE/>
        <w:autoSpaceDN/>
        <w:bidi w:val="0"/>
        <w:adjustRightInd/>
        <w:snapToGrid/>
        <w:spacing w:line="600" w:lineRule="atLeast"/>
        <w:ind w:firstLine="640" w:firstLineChars="200"/>
        <w:textAlignment w:val="auto"/>
        <w:rPr>
          <w:rFonts w:ascii="仿宋_GB2312" w:hAnsi="微软雅黑" w:eastAsia="仿宋_GB2312" w:cs="微软雅黑"/>
          <w:bCs/>
          <w:sz w:val="32"/>
          <w:szCs w:val="32"/>
        </w:rPr>
      </w:pPr>
      <w:r>
        <w:rPr>
          <w:rFonts w:ascii="仿宋_GB2312" w:hAnsi="微软雅黑" w:eastAsia="仿宋_GB2312" w:cs="微软雅黑"/>
          <w:bCs/>
          <w:sz w:val="32"/>
          <w:szCs w:val="32"/>
        </w:rPr>
        <w:t>7</w:t>
      </w:r>
      <w:r>
        <w:rPr>
          <w:rFonts w:hint="eastAsia" w:ascii="仿宋_GB2312" w:hAnsi="微软雅黑" w:eastAsia="仿宋_GB2312" w:cs="微软雅黑"/>
          <w:bCs/>
          <w:sz w:val="32"/>
          <w:szCs w:val="32"/>
        </w:rPr>
        <w:t>.没有被交通运输主管部门或其他有权作出处罚的部门作出取消在湖北省建设市场投标资格或禁止进入湖北建设市场的处罚且处于有效期内</w:t>
      </w:r>
      <w:r>
        <w:rPr>
          <w:rFonts w:ascii="仿宋_GB2312" w:hAnsi="微软雅黑" w:eastAsia="仿宋_GB2312" w:cs="微软雅黑"/>
          <w:bCs/>
          <w:sz w:val="32"/>
          <w:szCs w:val="32"/>
        </w:rPr>
        <w:t>。</w:t>
      </w:r>
    </w:p>
    <w:p>
      <w:pPr>
        <w:pageBreakBefore w:val="0"/>
        <w:kinsoku/>
        <w:overflowPunct/>
        <w:autoSpaceDE/>
        <w:autoSpaceDN/>
        <w:bidi w:val="0"/>
        <w:adjustRightInd/>
        <w:snapToGrid/>
        <w:spacing w:line="600" w:lineRule="atLeast"/>
        <w:ind w:firstLine="640" w:firstLineChars="200"/>
        <w:textAlignment w:val="auto"/>
        <w:rPr>
          <w:rFonts w:ascii="仿宋_GB2312" w:eastAsia="仿宋_GB2312"/>
          <w:sz w:val="32"/>
          <w:szCs w:val="32"/>
        </w:rPr>
      </w:pPr>
      <w:r>
        <w:rPr>
          <w:rFonts w:ascii="仿宋_GB2312" w:hAnsi="微软雅黑" w:eastAsia="仿宋_GB2312" w:cs="微软雅黑"/>
          <w:bCs/>
          <w:sz w:val="32"/>
          <w:szCs w:val="32"/>
        </w:rPr>
        <w:t>8.</w:t>
      </w:r>
      <w:r>
        <w:rPr>
          <w:rFonts w:hint="eastAsia" w:ascii="仿宋_GB2312" w:hAnsi="微软雅黑" w:eastAsia="仿宋_GB2312" w:cs="微软雅黑"/>
          <w:bCs/>
          <w:sz w:val="32"/>
          <w:szCs w:val="32"/>
        </w:rPr>
        <w:t>未被“信用中国”列入失信被执行人；未被国家企业信用信息公示系统中列入严重违法失信企业名单的；未被“信用中国”列为失信惩戒对象，且按联合惩戒要求禁止参与招投标。</w:t>
      </w:r>
    </w:p>
    <w:p>
      <w:pPr>
        <w:pageBreakBefore w:val="0"/>
        <w:kinsoku/>
        <w:overflowPunct/>
        <w:autoSpaceDE/>
        <w:autoSpaceDN/>
        <w:bidi w:val="0"/>
        <w:adjustRightInd/>
        <w:snapToGrid/>
        <w:spacing w:line="600" w:lineRule="atLeast"/>
        <w:ind w:firstLine="640" w:firstLineChars="200"/>
        <w:textAlignment w:val="auto"/>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.在“中国执行信息公开网”上没有未履行完毕的“被执行人信息”。</w:t>
      </w:r>
    </w:p>
    <w:p>
      <w:pPr>
        <w:pageBreakBefore w:val="0"/>
        <w:kinsoku/>
        <w:overflowPunct/>
        <w:autoSpaceDE/>
        <w:autoSpaceDN/>
        <w:bidi w:val="0"/>
        <w:adjustRightInd/>
        <w:snapToGrid/>
        <w:spacing w:line="600" w:lineRule="atLeast"/>
        <w:ind w:firstLine="640" w:firstLineChars="200"/>
        <w:textAlignment w:val="auto"/>
        <w:rPr>
          <w:rFonts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.未被省交投集团列为黑名单。</w:t>
      </w:r>
    </w:p>
    <w:p>
      <w:pPr>
        <w:pStyle w:val="6"/>
        <w:pageBreakBefore w:val="0"/>
        <w:kinsoku/>
        <w:overflowPunct/>
        <w:autoSpaceDE/>
        <w:autoSpaceDN/>
        <w:bidi w:val="0"/>
        <w:adjustRightInd/>
        <w:snapToGrid/>
        <w:spacing w:before="0" w:after="0" w:line="600" w:lineRule="atLeast"/>
        <w:ind w:firstLine="641" w:firstLineChars="200"/>
        <w:textAlignment w:val="auto"/>
        <w:rPr>
          <w:rFonts w:cs="微软雅黑"/>
        </w:rPr>
      </w:pPr>
      <w:r>
        <w:rPr>
          <w:rFonts w:hint="eastAsia" w:cs="微软雅黑"/>
        </w:rPr>
        <w:t>（三）物资设备供应商准入应符合下列基本条件：</w:t>
      </w:r>
    </w:p>
    <w:p>
      <w:pPr>
        <w:pageBreakBefore w:val="0"/>
        <w:kinsoku/>
        <w:overflowPunct/>
        <w:autoSpaceDE/>
        <w:autoSpaceDN/>
        <w:bidi w:val="0"/>
        <w:adjustRightInd/>
        <w:snapToGrid/>
        <w:spacing w:line="600" w:lineRule="atLeast"/>
        <w:ind w:firstLine="640" w:firstLineChars="200"/>
        <w:textAlignment w:val="auto"/>
        <w:rPr>
          <w:rFonts w:ascii="仿宋_GB2312" w:hAnsi="黑体" w:eastAsia="仿宋_GB2312" w:cs="微软雅黑"/>
          <w:bCs/>
          <w:sz w:val="32"/>
          <w:szCs w:val="32"/>
        </w:rPr>
      </w:pPr>
      <w:r>
        <w:rPr>
          <w:rFonts w:hint="eastAsia" w:ascii="仿宋_GB2312" w:hAnsi="黑体" w:eastAsia="仿宋_GB2312" w:cs="微软雅黑"/>
          <w:bCs/>
          <w:sz w:val="32"/>
          <w:szCs w:val="32"/>
        </w:rPr>
        <w:t>1.生产类供应商须具有经国家法定机关颁发的营业执照、安全生产许可证（若有）、质量认证体系（若有）；有独立的生产厂所；涉及专利产品，须有对应的专利文件或授权证明文件；</w:t>
      </w:r>
    </w:p>
    <w:p>
      <w:pPr>
        <w:pageBreakBefore w:val="0"/>
        <w:kinsoku/>
        <w:overflowPunct/>
        <w:autoSpaceDE/>
        <w:autoSpaceDN/>
        <w:bidi w:val="0"/>
        <w:adjustRightInd/>
        <w:snapToGrid/>
        <w:spacing w:line="600" w:lineRule="atLeast"/>
        <w:ind w:firstLine="640" w:firstLineChars="200"/>
        <w:textAlignment w:val="auto"/>
        <w:rPr>
          <w:rFonts w:ascii="仿宋_GB2312" w:hAnsi="黑体" w:eastAsia="仿宋_GB2312" w:cs="微软雅黑"/>
          <w:bCs/>
          <w:sz w:val="32"/>
          <w:szCs w:val="32"/>
        </w:rPr>
      </w:pPr>
      <w:r>
        <w:rPr>
          <w:rFonts w:hint="eastAsia" w:ascii="仿宋_GB2312" w:hAnsi="黑体" w:eastAsia="仿宋_GB2312" w:cs="微软雅黑"/>
          <w:bCs/>
          <w:sz w:val="32"/>
          <w:szCs w:val="32"/>
        </w:rPr>
        <w:t>2.代理销售类供应商须有经国家工商行政管理机关颁发的营业执照、有生产厂家直接授权代理的合法证明文件；</w:t>
      </w:r>
    </w:p>
    <w:p>
      <w:pPr>
        <w:pageBreakBefore w:val="0"/>
        <w:kinsoku/>
        <w:overflowPunct/>
        <w:autoSpaceDE/>
        <w:autoSpaceDN/>
        <w:bidi w:val="0"/>
        <w:adjustRightInd/>
        <w:snapToGrid/>
        <w:spacing w:line="600" w:lineRule="atLeast"/>
        <w:ind w:firstLine="640" w:firstLineChars="200"/>
        <w:textAlignment w:val="auto"/>
        <w:rPr>
          <w:rFonts w:ascii="仿宋_GB2312" w:hAnsi="黑体" w:eastAsia="仿宋_GB2312" w:cs="微软雅黑"/>
          <w:bCs/>
          <w:sz w:val="32"/>
          <w:szCs w:val="32"/>
        </w:rPr>
      </w:pPr>
      <w:r>
        <w:rPr>
          <w:rFonts w:hint="eastAsia" w:ascii="仿宋_GB2312" w:hAnsi="黑体" w:eastAsia="仿宋_GB2312" w:cs="微软雅黑"/>
          <w:bCs/>
          <w:sz w:val="32"/>
          <w:szCs w:val="32"/>
        </w:rPr>
        <w:t>3.租赁类供应商须有经国家行政管理机关颁发的营业执照，能提供自有设备的购置发票或合同等自有证明文件；</w:t>
      </w:r>
    </w:p>
    <w:p>
      <w:pPr>
        <w:pageBreakBefore w:val="0"/>
        <w:kinsoku/>
        <w:overflowPunct/>
        <w:autoSpaceDE/>
        <w:autoSpaceDN/>
        <w:bidi w:val="0"/>
        <w:adjustRightInd/>
        <w:snapToGrid/>
        <w:spacing w:line="600" w:lineRule="atLeast"/>
        <w:ind w:firstLine="640" w:firstLineChars="200"/>
        <w:textAlignment w:val="auto"/>
        <w:rPr>
          <w:rFonts w:ascii="仿宋_GB2312" w:hAnsi="黑体" w:eastAsia="仿宋_GB2312" w:cs="微软雅黑"/>
          <w:bCs/>
          <w:sz w:val="32"/>
          <w:szCs w:val="32"/>
        </w:rPr>
      </w:pPr>
      <w:r>
        <w:rPr>
          <w:rFonts w:hint="eastAsia" w:ascii="仿宋_GB2312" w:hAnsi="黑体" w:eastAsia="仿宋_GB2312" w:cs="微软雅黑"/>
          <w:bCs/>
          <w:sz w:val="32"/>
          <w:szCs w:val="32"/>
        </w:rPr>
        <w:t>4.须提供主要人员基本资料信息，以下材料供应商须有长期联系的销售负责人，或法人为直接联系人、三年以上工龄的技术团队和售后服务团队：温拌剂、抗车辙剂、乳化剂、改性剂、防水材料、伸缩缝、减水剂、支座、土工材料、锚具等材料供应商；</w:t>
      </w:r>
    </w:p>
    <w:p>
      <w:pPr>
        <w:pageBreakBefore w:val="0"/>
        <w:kinsoku/>
        <w:overflowPunct/>
        <w:autoSpaceDE/>
        <w:autoSpaceDN/>
        <w:bidi w:val="0"/>
        <w:adjustRightInd/>
        <w:snapToGrid/>
        <w:spacing w:line="600" w:lineRule="atLeast"/>
        <w:ind w:firstLine="640" w:firstLineChars="200"/>
        <w:textAlignment w:val="auto"/>
        <w:rPr>
          <w:rFonts w:ascii="仿宋_GB2312" w:hAnsi="黑体" w:eastAsia="仿宋_GB2312" w:cs="微软雅黑"/>
          <w:bCs/>
          <w:sz w:val="32"/>
          <w:szCs w:val="32"/>
        </w:rPr>
      </w:pPr>
      <w:r>
        <w:rPr>
          <w:rFonts w:hint="eastAsia" w:ascii="仿宋_GB2312" w:hAnsi="黑体" w:eastAsia="仿宋_GB2312" w:cs="微软雅黑"/>
          <w:bCs/>
          <w:sz w:val="32"/>
          <w:szCs w:val="32"/>
        </w:rPr>
        <w:t>5.除地材类生产厂家、设备租赁商外，其他供应商必须提供近三年内的审计报告；</w:t>
      </w:r>
    </w:p>
    <w:p>
      <w:pPr>
        <w:pageBreakBefore w:val="0"/>
        <w:kinsoku/>
        <w:overflowPunct/>
        <w:autoSpaceDE/>
        <w:autoSpaceDN/>
        <w:bidi w:val="0"/>
        <w:adjustRightInd/>
        <w:snapToGrid/>
        <w:spacing w:line="600" w:lineRule="atLeast"/>
        <w:ind w:firstLine="640" w:firstLineChars="200"/>
        <w:textAlignment w:val="auto"/>
        <w:rPr>
          <w:rFonts w:ascii="仿宋_GB2312" w:hAnsi="黑体" w:eastAsia="仿宋_GB2312" w:cs="微软雅黑"/>
          <w:bCs/>
          <w:sz w:val="32"/>
          <w:szCs w:val="32"/>
        </w:rPr>
      </w:pPr>
      <w:r>
        <w:rPr>
          <w:rFonts w:hint="eastAsia" w:ascii="仿宋_GB2312" w:hAnsi="黑体" w:eastAsia="仿宋_GB2312" w:cs="微软雅黑"/>
          <w:bCs/>
          <w:sz w:val="32"/>
          <w:szCs w:val="32"/>
        </w:rPr>
        <w:t>6.代理销售类供应商成立时间须三年以上，申请范围必须与业绩对应一致；</w:t>
      </w:r>
    </w:p>
    <w:p>
      <w:pPr>
        <w:pageBreakBefore w:val="0"/>
        <w:kinsoku/>
        <w:overflowPunct/>
        <w:autoSpaceDE/>
        <w:autoSpaceDN/>
        <w:bidi w:val="0"/>
        <w:adjustRightInd/>
        <w:snapToGrid/>
        <w:spacing w:line="600" w:lineRule="atLeast"/>
        <w:ind w:firstLine="640" w:firstLineChars="200"/>
        <w:textAlignment w:val="auto"/>
        <w:rPr>
          <w:rFonts w:ascii="仿宋_GB2312" w:hAnsi="黑体" w:eastAsia="仿宋_GB2312" w:cs="微软雅黑"/>
          <w:bCs/>
          <w:sz w:val="32"/>
          <w:szCs w:val="32"/>
        </w:rPr>
      </w:pPr>
      <w:r>
        <w:rPr>
          <w:rFonts w:hint="eastAsia" w:ascii="仿宋_GB2312" w:hAnsi="黑体" w:eastAsia="仿宋_GB2312" w:cs="微软雅黑"/>
          <w:bCs/>
          <w:sz w:val="32"/>
          <w:szCs w:val="32"/>
        </w:rPr>
        <w:t>7.对于省交投集团已设立遴选资源库的材料（防水材料、伸缩装置、减水剂、速凝剂、压（灌）浆材料、支座），供应商须为该库内单位，且仅需提供相关证明材料后即可直接准入我公司资源库；</w:t>
      </w:r>
    </w:p>
    <w:p>
      <w:pPr>
        <w:pageBreakBefore w:val="0"/>
        <w:kinsoku/>
        <w:overflowPunct/>
        <w:autoSpaceDE/>
        <w:autoSpaceDN/>
        <w:bidi w:val="0"/>
        <w:adjustRightInd/>
        <w:snapToGrid/>
        <w:spacing w:line="600" w:lineRule="atLeast"/>
        <w:ind w:firstLine="640" w:firstLineChars="200"/>
        <w:textAlignment w:val="auto"/>
        <w:rPr>
          <w:rFonts w:ascii="仿宋_GB2312" w:hAnsi="微软雅黑" w:eastAsia="仿宋_GB2312" w:cs="微软雅黑"/>
          <w:bCs/>
          <w:sz w:val="32"/>
          <w:szCs w:val="32"/>
        </w:rPr>
      </w:pPr>
      <w:r>
        <w:rPr>
          <w:rFonts w:ascii="仿宋_GB2312" w:hAnsi="微软雅黑" w:eastAsia="仿宋_GB2312" w:cs="微软雅黑"/>
          <w:bCs/>
          <w:sz w:val="32"/>
          <w:szCs w:val="32"/>
        </w:rPr>
        <w:t>8</w:t>
      </w:r>
      <w:r>
        <w:rPr>
          <w:rFonts w:hint="eastAsia" w:ascii="仿宋_GB2312" w:hAnsi="微软雅黑" w:eastAsia="仿宋_GB2312" w:cs="微软雅黑"/>
          <w:bCs/>
          <w:sz w:val="32"/>
          <w:szCs w:val="32"/>
        </w:rPr>
        <w:t>.没有被交通运输主管部门或其他有权作出处罚的部门作出取消在湖北省建设市场投标资格或禁止进入湖北建设市场的处罚且处于有效期内</w:t>
      </w:r>
      <w:r>
        <w:rPr>
          <w:rFonts w:ascii="仿宋_GB2312" w:hAnsi="微软雅黑" w:eastAsia="仿宋_GB2312" w:cs="微软雅黑"/>
          <w:bCs/>
          <w:sz w:val="32"/>
          <w:szCs w:val="32"/>
        </w:rPr>
        <w:t>。</w:t>
      </w:r>
    </w:p>
    <w:p>
      <w:pPr>
        <w:pageBreakBefore w:val="0"/>
        <w:kinsoku/>
        <w:overflowPunct/>
        <w:autoSpaceDE/>
        <w:autoSpaceDN/>
        <w:bidi w:val="0"/>
        <w:adjustRightInd/>
        <w:snapToGrid/>
        <w:spacing w:line="600" w:lineRule="atLeast"/>
        <w:ind w:firstLine="640" w:firstLineChars="200"/>
        <w:textAlignment w:val="auto"/>
        <w:rPr>
          <w:rFonts w:ascii="仿宋_GB2312" w:hAnsi="黑体" w:eastAsia="仿宋_GB2312" w:cs="微软雅黑"/>
          <w:bCs/>
          <w:sz w:val="32"/>
          <w:szCs w:val="32"/>
        </w:rPr>
      </w:pPr>
      <w:r>
        <w:rPr>
          <w:rFonts w:ascii="仿宋_GB2312" w:hAnsi="微软雅黑" w:eastAsia="仿宋_GB2312" w:cs="微软雅黑"/>
          <w:bCs/>
          <w:sz w:val="32"/>
          <w:szCs w:val="32"/>
        </w:rPr>
        <w:t>9.</w:t>
      </w:r>
      <w:r>
        <w:rPr>
          <w:rFonts w:hint="eastAsia" w:ascii="仿宋_GB2312" w:hAnsi="微软雅黑" w:eastAsia="仿宋_GB2312" w:cs="微软雅黑"/>
          <w:bCs/>
          <w:sz w:val="32"/>
          <w:szCs w:val="32"/>
        </w:rPr>
        <w:t>未被“信用中国”列入失信被执行人；未被国家企业信用信息公示系统中列入严重违法失信企业名单的；未被“信用中国”列为失信惩戒对象，且按联合惩戒要求禁止参与招投标。</w:t>
      </w:r>
    </w:p>
    <w:p>
      <w:pPr>
        <w:pageBreakBefore w:val="0"/>
        <w:kinsoku/>
        <w:overflowPunct/>
        <w:autoSpaceDE/>
        <w:autoSpaceDN/>
        <w:bidi w:val="0"/>
        <w:adjustRightInd/>
        <w:snapToGrid/>
        <w:spacing w:line="600" w:lineRule="atLeast"/>
        <w:ind w:firstLine="640" w:firstLineChars="200"/>
        <w:textAlignment w:val="auto"/>
        <w:rPr>
          <w:rFonts w:hint="eastAsia" w:ascii="仿宋_GB2312" w:hAnsi="黑体" w:eastAsia="仿宋_GB2312" w:cs="微软雅黑"/>
          <w:bCs/>
          <w:sz w:val="32"/>
          <w:szCs w:val="32"/>
        </w:rPr>
      </w:pPr>
      <w:r>
        <w:rPr>
          <w:rFonts w:hint="eastAsia" w:ascii="仿宋_GB2312" w:hAnsi="黑体" w:eastAsia="仿宋_GB2312" w:cs="微软雅黑"/>
          <w:bCs/>
          <w:sz w:val="32"/>
          <w:szCs w:val="32"/>
        </w:rPr>
        <w:t>10.在“中国执行信息公开网”上没有未履行完毕的“被执行人信息”。</w:t>
      </w:r>
    </w:p>
    <w:p>
      <w:pPr>
        <w:pStyle w:val="5"/>
        <w:pageBreakBefore w:val="0"/>
        <w:kinsoku/>
        <w:overflowPunct/>
        <w:autoSpaceDE/>
        <w:autoSpaceDN/>
        <w:bidi w:val="0"/>
        <w:adjustRightInd/>
        <w:snapToGrid/>
        <w:spacing w:line="600" w:lineRule="atLeast"/>
        <w:textAlignment w:val="auto"/>
        <w:rPr>
          <w:rFonts w:hint="eastAsia"/>
        </w:rPr>
      </w:pPr>
      <w:r>
        <w:rPr>
          <w:rFonts w:hint="eastAsia"/>
        </w:rPr>
        <w:t>第二条 准入流程</w:t>
      </w:r>
    </w:p>
    <w:p>
      <w:pPr>
        <w:pageBreakBefore w:val="0"/>
        <w:kinsoku/>
        <w:overflowPunct/>
        <w:autoSpaceDE/>
        <w:autoSpaceDN/>
        <w:bidi w:val="0"/>
        <w:adjustRightInd/>
        <w:snapToGrid/>
        <w:spacing w:line="600" w:lineRule="atLeast"/>
        <w:ind w:firstLine="640" w:firstLineChars="200"/>
        <w:textAlignment w:val="auto"/>
        <w:rPr>
          <w:rFonts w:ascii="仿宋_GB2312" w:hAnsi="微软雅黑" w:eastAsia="仿宋_GB2312" w:cs="微软雅黑"/>
          <w:bCs/>
          <w:sz w:val="32"/>
          <w:szCs w:val="32"/>
        </w:rPr>
      </w:pPr>
      <w:r>
        <w:rPr>
          <w:rFonts w:hint="eastAsia" w:ascii="仿宋_GB2312" w:hAnsi="微软雅黑" w:eastAsia="仿宋_GB2312" w:cs="微软雅黑"/>
          <w:bCs/>
          <w:sz w:val="32"/>
          <w:szCs w:val="32"/>
        </w:rPr>
        <w:t>公司协作单位准入管理遵循“专项考察、择优引进、分类进库”原则，协作单位准入按以下程序执行：</w:t>
      </w:r>
    </w:p>
    <w:p>
      <w:pPr>
        <w:pageBreakBefore w:val="0"/>
        <w:kinsoku/>
        <w:overflowPunct/>
        <w:autoSpaceDE/>
        <w:autoSpaceDN/>
        <w:bidi w:val="0"/>
        <w:adjustRightInd/>
        <w:snapToGrid/>
        <w:spacing w:line="600" w:lineRule="atLeast"/>
        <w:ind w:firstLine="640" w:firstLineChars="200"/>
        <w:textAlignment w:val="auto"/>
        <w:rPr>
          <w:rFonts w:ascii="仿宋_GB2312" w:hAnsi="微软雅黑" w:eastAsia="仿宋_GB2312" w:cs="微软雅黑"/>
          <w:bCs/>
          <w:sz w:val="32"/>
          <w:szCs w:val="32"/>
        </w:rPr>
      </w:pPr>
      <w:r>
        <w:rPr>
          <w:rFonts w:hint="eastAsia" w:ascii="仿宋_GB2312" w:hAnsi="微软雅黑" w:eastAsia="仿宋_GB2312" w:cs="微软雅黑"/>
          <w:bCs/>
          <w:sz w:val="32"/>
          <w:szCs w:val="32"/>
        </w:rPr>
        <w:t>1</w:t>
      </w:r>
      <w:r>
        <w:rPr>
          <w:rFonts w:ascii="仿宋_GB2312" w:hAnsi="微软雅黑" w:eastAsia="仿宋_GB2312" w:cs="微软雅黑"/>
          <w:bCs/>
          <w:sz w:val="32"/>
          <w:szCs w:val="32"/>
        </w:rPr>
        <w:t>.</w:t>
      </w:r>
      <w:r>
        <w:rPr>
          <w:rFonts w:hint="eastAsia" w:ascii="仿宋_GB2312" w:hAnsi="微软雅黑" w:eastAsia="仿宋_GB2312" w:cs="微软雅黑"/>
          <w:bCs/>
          <w:sz w:val="32"/>
          <w:szCs w:val="32"/>
        </w:rPr>
        <w:t>申请。协作单位提出申请（申请文件样式见附件3/4《协作单位准入资格申请书》）；</w:t>
      </w:r>
      <w:r>
        <w:rPr>
          <w:rFonts w:ascii="仿宋_GB2312" w:hAnsi="微软雅黑" w:eastAsia="仿宋_GB2312" w:cs="微软雅黑"/>
          <w:bCs/>
          <w:sz w:val="32"/>
          <w:szCs w:val="32"/>
        </w:rPr>
        <w:t>引用信息管理系统进行协作单位管理时，协作单位应在信息管理系统完成注册、申请。</w:t>
      </w:r>
    </w:p>
    <w:p>
      <w:pPr>
        <w:pageBreakBefore w:val="0"/>
        <w:kinsoku/>
        <w:overflowPunct/>
        <w:autoSpaceDE/>
        <w:autoSpaceDN/>
        <w:bidi w:val="0"/>
        <w:adjustRightInd/>
        <w:snapToGrid/>
        <w:spacing w:line="600" w:lineRule="atLeast"/>
        <w:ind w:firstLine="640" w:firstLineChars="200"/>
        <w:textAlignment w:val="auto"/>
        <w:rPr>
          <w:rFonts w:ascii="仿宋_GB2312" w:hAnsi="微软雅黑" w:eastAsia="仿宋_GB2312" w:cs="微软雅黑"/>
          <w:bCs/>
          <w:sz w:val="32"/>
          <w:szCs w:val="32"/>
        </w:rPr>
      </w:pPr>
      <w:r>
        <w:rPr>
          <w:rFonts w:hint="eastAsia" w:ascii="仿宋_GB2312" w:hAnsi="微软雅黑" w:eastAsia="仿宋_GB2312" w:cs="微软雅黑"/>
          <w:bCs/>
          <w:sz w:val="32"/>
          <w:szCs w:val="32"/>
        </w:rPr>
        <w:t>2</w:t>
      </w:r>
      <w:r>
        <w:rPr>
          <w:rFonts w:ascii="仿宋_GB2312" w:hAnsi="微软雅黑" w:eastAsia="仿宋_GB2312" w:cs="微软雅黑"/>
          <w:bCs/>
          <w:sz w:val="32"/>
          <w:szCs w:val="32"/>
        </w:rPr>
        <w:t>.</w:t>
      </w:r>
      <w:r>
        <w:rPr>
          <w:rFonts w:hint="eastAsia" w:ascii="仿宋_GB2312" w:hAnsi="微软雅黑" w:eastAsia="仿宋_GB2312" w:cs="微软雅黑"/>
          <w:bCs/>
          <w:sz w:val="32"/>
          <w:szCs w:val="32"/>
        </w:rPr>
        <w:t>审查。公司工程（机料）管理部对协作单位信息的真实性、有效性进行初审，公司工程（机料）管理部统一完成复核。</w:t>
      </w:r>
    </w:p>
    <w:p>
      <w:pPr>
        <w:pageBreakBefore w:val="0"/>
        <w:kinsoku/>
        <w:overflowPunct/>
        <w:autoSpaceDE/>
        <w:autoSpaceDN/>
        <w:bidi w:val="0"/>
        <w:adjustRightInd/>
        <w:snapToGrid/>
        <w:spacing w:line="600" w:lineRule="atLeast"/>
        <w:ind w:firstLine="640" w:firstLineChars="200"/>
        <w:textAlignment w:val="auto"/>
        <w:rPr>
          <w:rFonts w:ascii="仿宋_GB2312" w:hAnsi="微软雅黑" w:eastAsia="仿宋_GB2312" w:cs="微软雅黑"/>
          <w:bCs/>
          <w:sz w:val="32"/>
          <w:szCs w:val="32"/>
        </w:rPr>
      </w:pPr>
      <w:r>
        <w:rPr>
          <w:rFonts w:hint="eastAsia" w:ascii="仿宋_GB2312" w:hAnsi="微软雅黑" w:eastAsia="仿宋_GB2312" w:cs="微软雅黑"/>
          <w:bCs/>
          <w:sz w:val="32"/>
          <w:szCs w:val="32"/>
        </w:rPr>
        <w:t>3</w:t>
      </w:r>
      <w:r>
        <w:rPr>
          <w:rFonts w:ascii="仿宋_GB2312" w:hAnsi="微软雅黑" w:eastAsia="仿宋_GB2312" w:cs="微软雅黑"/>
          <w:bCs/>
          <w:sz w:val="32"/>
          <w:szCs w:val="32"/>
        </w:rPr>
        <w:t>.</w:t>
      </w:r>
      <w:r>
        <w:rPr>
          <w:rFonts w:hint="eastAsia" w:ascii="仿宋_GB2312" w:hAnsi="微软雅黑" w:eastAsia="仿宋_GB2312" w:cs="微软雅黑"/>
          <w:bCs/>
          <w:sz w:val="32"/>
          <w:szCs w:val="32"/>
        </w:rPr>
        <w:t>审批。公司工程（机料）管理部每季度初将协作单位准入审查情况汇总，分管领导审核，经总经理办公会审批，明确准入意见。</w:t>
      </w:r>
    </w:p>
    <w:p>
      <w:pPr>
        <w:pageBreakBefore w:val="0"/>
        <w:kinsoku/>
        <w:overflowPunct/>
        <w:autoSpaceDE/>
        <w:autoSpaceDN/>
        <w:bidi w:val="0"/>
        <w:adjustRightInd/>
        <w:snapToGrid/>
        <w:spacing w:line="600" w:lineRule="atLeast"/>
        <w:ind w:firstLine="640" w:firstLineChars="200"/>
        <w:textAlignment w:val="auto"/>
        <w:rPr>
          <w:rFonts w:ascii="仿宋_GB2312" w:hAnsi="微软雅黑" w:eastAsia="仿宋_GB2312" w:cs="微软雅黑"/>
          <w:b/>
          <w:bCs/>
          <w:color w:val="FF0000"/>
          <w:sz w:val="32"/>
          <w:szCs w:val="32"/>
        </w:rPr>
      </w:pPr>
      <w:r>
        <w:rPr>
          <w:rFonts w:hint="eastAsia" w:ascii="仿宋_GB2312" w:hAnsi="微软雅黑" w:eastAsia="仿宋_GB2312" w:cs="微软雅黑"/>
          <w:bCs/>
          <w:sz w:val="32"/>
          <w:szCs w:val="32"/>
        </w:rPr>
        <w:t>4</w:t>
      </w:r>
      <w:r>
        <w:rPr>
          <w:rFonts w:ascii="仿宋_GB2312" w:hAnsi="微软雅黑" w:eastAsia="仿宋_GB2312" w:cs="微软雅黑"/>
          <w:bCs/>
          <w:sz w:val="32"/>
          <w:szCs w:val="32"/>
        </w:rPr>
        <w:t>.</w:t>
      </w:r>
      <w:r>
        <w:rPr>
          <w:rFonts w:hint="eastAsia" w:ascii="仿宋_GB2312" w:hAnsi="微软雅黑" w:eastAsia="仿宋_GB2312" w:cs="微软雅黑"/>
          <w:bCs/>
          <w:sz w:val="32"/>
          <w:szCs w:val="32"/>
        </w:rPr>
        <w:t>录入准入库。审批通过后，工程（机料）管理部将满足要求、经审批后的协作单位按类别公布，同时完成档案管理。</w:t>
      </w:r>
    </w:p>
    <w:p>
      <w:pPr>
        <w:pStyle w:val="5"/>
        <w:pageBreakBefore w:val="0"/>
        <w:kinsoku/>
        <w:overflowPunct/>
        <w:autoSpaceDE/>
        <w:autoSpaceDN/>
        <w:bidi w:val="0"/>
        <w:adjustRightInd/>
        <w:snapToGrid/>
        <w:spacing w:line="600" w:lineRule="atLeast"/>
        <w:textAlignment w:val="auto"/>
        <w:rPr>
          <w:rFonts w:hint="eastAsia"/>
        </w:rPr>
      </w:pPr>
      <w:bookmarkStart w:id="0" w:name="_GoBack"/>
      <w:r>
        <w:rPr>
          <w:rFonts w:hint="eastAsia"/>
        </w:rPr>
        <w:t>第三条 资料要求</w:t>
      </w:r>
    </w:p>
    <w:bookmarkEnd w:id="0"/>
    <w:p>
      <w:pPr>
        <w:pageBreakBefore w:val="0"/>
        <w:kinsoku/>
        <w:overflowPunct/>
        <w:autoSpaceDE/>
        <w:autoSpaceDN/>
        <w:bidi w:val="0"/>
        <w:adjustRightInd/>
        <w:snapToGrid/>
        <w:spacing w:line="600" w:lineRule="atLeast"/>
        <w:ind w:firstLine="640" w:firstLineChars="200"/>
        <w:textAlignment w:val="auto"/>
        <w:rPr>
          <w:rFonts w:ascii="仿宋_GB2312" w:hAnsi="微软雅黑" w:eastAsia="仿宋_GB2312" w:cs="微软雅黑"/>
          <w:bCs/>
          <w:sz w:val="32"/>
          <w:szCs w:val="32"/>
        </w:rPr>
      </w:pPr>
      <w:r>
        <w:rPr>
          <w:rFonts w:hint="eastAsia" w:ascii="仿宋_GB2312" w:hAnsi="微软雅黑" w:eastAsia="仿宋_GB2312" w:cs="微软雅黑"/>
          <w:bCs/>
          <w:sz w:val="32"/>
          <w:szCs w:val="32"/>
        </w:rPr>
        <w:t>各申请单位应仔细阅读</w:t>
      </w:r>
      <w:r>
        <w:rPr>
          <w:rFonts w:hint="eastAsia" w:ascii="仿宋_GB2312" w:hAnsi="微软雅黑" w:eastAsia="仿宋_GB2312" w:cs="微软雅黑"/>
          <w:b/>
          <w:color w:val="FF0000"/>
          <w:sz w:val="32"/>
          <w:szCs w:val="32"/>
        </w:rPr>
        <w:t>准入条件、及准入流程</w:t>
      </w:r>
      <w:r>
        <w:rPr>
          <w:rFonts w:hint="eastAsia" w:ascii="仿宋_GB2312" w:hAnsi="微软雅黑" w:eastAsia="仿宋_GB2312" w:cs="微软雅黑"/>
          <w:bCs/>
          <w:sz w:val="32"/>
          <w:szCs w:val="32"/>
        </w:rPr>
        <w:t>内容后完成填写。注意事项：</w:t>
      </w:r>
    </w:p>
    <w:p>
      <w:pPr>
        <w:pageBreakBefore w:val="0"/>
        <w:kinsoku/>
        <w:overflowPunct/>
        <w:autoSpaceDE/>
        <w:autoSpaceDN/>
        <w:bidi w:val="0"/>
        <w:adjustRightInd/>
        <w:snapToGrid/>
        <w:spacing w:line="600" w:lineRule="atLeast"/>
        <w:ind w:firstLine="640" w:firstLineChars="200"/>
        <w:textAlignment w:val="auto"/>
        <w:rPr>
          <w:rFonts w:ascii="仿宋_GB2312" w:hAnsi="微软雅黑" w:eastAsia="仿宋_GB2312" w:cs="微软雅黑"/>
          <w:bCs/>
          <w:sz w:val="32"/>
          <w:szCs w:val="32"/>
        </w:rPr>
      </w:pPr>
      <w:r>
        <w:rPr>
          <w:rFonts w:hint="eastAsia" w:ascii="仿宋_GB2312" w:hAnsi="微软雅黑" w:eastAsia="仿宋_GB2312" w:cs="微软雅黑"/>
          <w:bCs/>
          <w:sz w:val="32"/>
          <w:szCs w:val="32"/>
        </w:rPr>
        <w:t>1.单位应根据自身公司情况在</w:t>
      </w:r>
      <w:r>
        <w:rPr>
          <w:rFonts w:hint="eastAsia" w:ascii="仿宋_GB2312" w:hAnsi="微软雅黑" w:eastAsia="仿宋_GB2312" w:cs="微软雅黑"/>
          <w:b/>
          <w:color w:val="FF0000"/>
          <w:sz w:val="32"/>
          <w:szCs w:val="32"/>
        </w:rPr>
        <w:t>协作单位资格审核表、准入申请书</w:t>
      </w:r>
      <w:r>
        <w:rPr>
          <w:rFonts w:hint="eastAsia" w:ascii="仿宋_GB2312" w:hAnsi="微软雅黑" w:eastAsia="仿宋_GB2312" w:cs="微软雅黑"/>
          <w:bCs/>
          <w:sz w:val="32"/>
          <w:szCs w:val="32"/>
        </w:rPr>
        <w:t>中勾选申请类型，其中专业类协作队伍注册资金不应少于1000万元，劳务类协作队伍注册资金不少于500万。</w:t>
      </w:r>
    </w:p>
    <w:p>
      <w:pPr>
        <w:pageBreakBefore w:val="0"/>
        <w:kinsoku/>
        <w:overflowPunct/>
        <w:autoSpaceDE/>
        <w:autoSpaceDN/>
        <w:bidi w:val="0"/>
        <w:adjustRightInd/>
        <w:snapToGrid/>
        <w:spacing w:line="600" w:lineRule="atLeast"/>
        <w:ind w:firstLine="640" w:firstLineChars="200"/>
        <w:textAlignment w:val="auto"/>
        <w:rPr>
          <w:rFonts w:ascii="仿宋_GB2312" w:hAnsi="微软雅黑" w:eastAsia="仿宋_GB2312" w:cs="微软雅黑"/>
          <w:bCs/>
          <w:sz w:val="32"/>
          <w:szCs w:val="32"/>
        </w:rPr>
      </w:pPr>
      <w:r>
        <w:rPr>
          <w:rFonts w:hint="eastAsia" w:ascii="仿宋_GB2312" w:hAnsi="微软雅黑" w:eastAsia="仿宋_GB2312" w:cs="微软雅黑"/>
          <w:bCs/>
          <w:sz w:val="32"/>
          <w:szCs w:val="32"/>
        </w:rPr>
        <w:t>2.封面联系人、联系方式、邮箱均应填写完善，与法人或授权委托人一致。</w:t>
      </w:r>
      <w:r>
        <w:rPr>
          <w:rFonts w:hint="eastAsia" w:ascii="仿宋_GB2312" w:hAnsi="微软雅黑" w:eastAsia="仿宋_GB2312" w:cs="微软雅黑"/>
          <w:bCs/>
          <w:color w:val="FF0000"/>
          <w:sz w:val="32"/>
          <w:szCs w:val="32"/>
        </w:rPr>
        <w:t>若资料经审查发现问题，审查意见会反馈至封面联系邮箱。</w:t>
      </w:r>
    </w:p>
    <w:p>
      <w:pPr>
        <w:pageBreakBefore w:val="0"/>
        <w:kinsoku/>
        <w:overflowPunct/>
        <w:autoSpaceDE/>
        <w:autoSpaceDN/>
        <w:bidi w:val="0"/>
        <w:adjustRightInd/>
        <w:snapToGrid/>
        <w:spacing w:line="600" w:lineRule="atLeast"/>
        <w:ind w:firstLine="640" w:firstLineChars="200"/>
        <w:textAlignment w:val="auto"/>
        <w:rPr>
          <w:rFonts w:ascii="仿宋_GB2312" w:hAnsi="微软雅黑" w:eastAsia="仿宋_GB2312" w:cs="微软雅黑"/>
          <w:bCs/>
          <w:sz w:val="32"/>
          <w:szCs w:val="32"/>
        </w:rPr>
      </w:pPr>
      <w:r>
        <w:rPr>
          <w:rFonts w:hint="eastAsia" w:ascii="仿宋_GB2312" w:hAnsi="微软雅黑" w:eastAsia="仿宋_GB2312" w:cs="微软雅黑"/>
          <w:bCs/>
          <w:sz w:val="32"/>
          <w:szCs w:val="32"/>
        </w:rPr>
        <w:t>3.准入申请资料册中法人签字盖章应齐全，资格审核表不做删减。</w:t>
      </w:r>
    </w:p>
    <w:p>
      <w:pPr>
        <w:pageBreakBefore w:val="0"/>
        <w:kinsoku/>
        <w:overflowPunct/>
        <w:autoSpaceDE/>
        <w:autoSpaceDN/>
        <w:bidi w:val="0"/>
        <w:adjustRightInd/>
        <w:snapToGrid/>
        <w:spacing w:line="600" w:lineRule="atLeast"/>
        <w:ind w:firstLine="640" w:firstLineChars="200"/>
        <w:textAlignment w:val="auto"/>
        <w:rPr>
          <w:rFonts w:ascii="仿宋_GB2312" w:hAnsi="微软雅黑" w:eastAsia="仿宋_GB2312" w:cs="微软雅黑"/>
          <w:bCs/>
          <w:sz w:val="32"/>
          <w:szCs w:val="32"/>
        </w:rPr>
      </w:pPr>
      <w:r>
        <w:rPr>
          <w:rFonts w:hint="eastAsia" w:ascii="仿宋_GB2312" w:hAnsi="微软雅黑" w:eastAsia="仿宋_GB2312" w:cs="微软雅黑"/>
          <w:bCs/>
          <w:sz w:val="32"/>
          <w:szCs w:val="32"/>
        </w:rPr>
        <w:t>4.申请</w:t>
      </w:r>
      <w:r>
        <w:rPr>
          <w:rFonts w:hint="eastAsia" w:ascii="仿宋_GB2312" w:hAnsi="微软雅黑" w:eastAsia="仿宋_GB2312" w:cs="微软雅黑"/>
          <w:bCs/>
          <w:color w:val="FF0000"/>
          <w:sz w:val="32"/>
          <w:szCs w:val="32"/>
        </w:rPr>
        <w:t>专业类协作队伍、劳务类协作队伍</w:t>
      </w:r>
      <w:r>
        <w:rPr>
          <w:rFonts w:hint="eastAsia" w:ascii="仿宋_GB2312" w:hAnsi="微软雅黑" w:eastAsia="仿宋_GB2312" w:cs="微软雅黑"/>
          <w:bCs/>
          <w:sz w:val="32"/>
          <w:szCs w:val="32"/>
        </w:rPr>
        <w:t>时，公司主要人员需附身份证、职称证及职业资格证等相关证件，职称证或职业资格证需附查询、注册资料;</w:t>
      </w:r>
      <w:r>
        <w:rPr>
          <w:rFonts w:hint="eastAsia" w:ascii="仿宋_GB2312" w:hAnsi="微软雅黑" w:eastAsia="仿宋_GB2312" w:cs="微软雅黑"/>
          <w:bCs/>
          <w:color w:val="FF0000"/>
          <w:sz w:val="32"/>
          <w:szCs w:val="32"/>
        </w:rPr>
        <w:t xml:space="preserve"> 专业类协作队伍</w:t>
      </w:r>
      <w:r>
        <w:rPr>
          <w:rFonts w:hint="eastAsia" w:ascii="仿宋_GB2312" w:hAnsi="微软雅黑" w:eastAsia="仿宋_GB2312" w:cs="微软雅黑"/>
          <w:bCs/>
          <w:sz w:val="32"/>
          <w:szCs w:val="32"/>
        </w:rPr>
        <w:t>主要人员中应至少包含一名中级职称以上或建造师人员。（其他类暂不做要求）</w:t>
      </w:r>
    </w:p>
    <w:p>
      <w:pPr>
        <w:pageBreakBefore w:val="0"/>
        <w:suppressAutoHyphens/>
        <w:kinsoku/>
        <w:wordWrap w:val="0"/>
        <w:overflowPunct/>
        <w:autoSpaceDE/>
        <w:autoSpaceDN/>
        <w:bidi w:val="0"/>
        <w:adjustRightInd/>
        <w:snapToGrid/>
        <w:spacing w:line="600" w:lineRule="atLeast"/>
        <w:ind w:firstLine="640" w:firstLineChars="200"/>
        <w:textAlignment w:val="auto"/>
        <w:rPr>
          <w:rFonts w:ascii="仿宋_GB2312" w:hAnsi="微软雅黑" w:eastAsia="仿宋_GB2312" w:cs="微软雅黑"/>
          <w:bCs/>
          <w:sz w:val="32"/>
          <w:szCs w:val="32"/>
        </w:rPr>
      </w:pPr>
      <w:r>
        <w:rPr>
          <w:rFonts w:hint="eastAsia" w:ascii="仿宋_GB2312" w:hAnsi="微软雅黑" w:eastAsia="仿宋_GB2312" w:cs="微软雅黑"/>
          <w:bCs/>
          <w:sz w:val="32"/>
          <w:szCs w:val="32"/>
        </w:rPr>
        <w:t>（1）资料册内人员职称查询可通过</w:t>
      </w:r>
      <w:r>
        <w:fldChar w:fldCharType="begin"/>
      </w:r>
      <w:r>
        <w:instrText xml:space="preserve"> HYPERLINK "http://jg.hbcic.net.cn/web/" </w:instrText>
      </w:r>
      <w:r>
        <w:fldChar w:fldCharType="separate"/>
      </w:r>
      <w:r>
        <w:rPr>
          <w:rFonts w:hint="eastAsia" w:ascii="仿宋_GB2312" w:hAnsi="微软雅黑" w:eastAsia="仿宋_GB2312" w:cs="微软雅黑"/>
          <w:bCs/>
          <w:sz w:val="32"/>
          <w:szCs w:val="32"/>
        </w:rPr>
        <w:t>http://jg.hbcic.net.cn/web/</w:t>
      </w:r>
      <w:r>
        <w:rPr>
          <w:rFonts w:hint="eastAsia" w:ascii="仿宋_GB2312" w:hAnsi="微软雅黑" w:eastAsia="仿宋_GB2312" w:cs="微软雅黑"/>
          <w:bCs/>
          <w:sz w:val="32"/>
          <w:szCs w:val="32"/>
        </w:rPr>
        <w:fldChar w:fldCharType="end"/>
      </w:r>
      <w:r>
        <w:rPr>
          <w:rFonts w:hint="eastAsia" w:ascii="仿宋_GB2312" w:hAnsi="微软雅黑" w:eastAsia="仿宋_GB2312" w:cs="微软雅黑"/>
          <w:bCs/>
          <w:sz w:val="32"/>
          <w:szCs w:val="32"/>
        </w:rPr>
        <w:t>或其他网址查询截图，或提供职改办、人力局、公司等相应文号的红文，如无法查询，应澄清情况，并承诺证件属实。（劳务类不做要求）</w:t>
      </w:r>
    </w:p>
    <w:p>
      <w:pPr>
        <w:pageBreakBefore w:val="0"/>
        <w:kinsoku/>
        <w:overflowPunct/>
        <w:autoSpaceDE/>
        <w:autoSpaceDN/>
        <w:bidi w:val="0"/>
        <w:adjustRightInd/>
        <w:snapToGrid/>
        <w:spacing w:line="600" w:lineRule="atLeast"/>
        <w:ind w:firstLine="640" w:firstLineChars="200"/>
        <w:textAlignment w:val="auto"/>
        <w:rPr>
          <w:rFonts w:ascii="仿宋_GB2312" w:eastAsia="仿宋_GB2312"/>
          <w:sz w:val="32"/>
          <w:szCs w:val="32"/>
        </w:rPr>
      </w:pPr>
      <w:r>
        <w:rPr>
          <w:rFonts w:hint="eastAsia" w:ascii="仿宋_GB2312" w:eastAsia="仿宋_GB2312"/>
          <w:sz w:val="32"/>
          <w:szCs w:val="32"/>
        </w:rPr>
        <w:t>（2）建造师应为注册在本公司的人员，并提供网站查询截图。（劳务类不做要求）</w:t>
      </w:r>
    </w:p>
    <w:p>
      <w:pPr>
        <w:pageBreakBefore w:val="0"/>
        <w:kinsoku/>
        <w:overflowPunct/>
        <w:autoSpaceDE/>
        <w:autoSpaceDN/>
        <w:bidi w:val="0"/>
        <w:adjustRightInd/>
        <w:snapToGrid/>
        <w:spacing w:line="600" w:lineRule="atLeast"/>
        <w:ind w:firstLine="640" w:firstLineChars="200"/>
        <w:textAlignment w:val="auto"/>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授权委托需至公证处完成公证，提供公证书原件。资料册中所有人员（含授权委托人、联系人）应提供在本公司的合同及社保证明资料。劳务公司如未缴纳社保，应提供工资发放记录（银行回单）。</w:t>
      </w:r>
    </w:p>
    <w:p>
      <w:pPr>
        <w:pageBreakBefore w:val="0"/>
        <w:kinsoku/>
        <w:overflowPunct/>
        <w:autoSpaceDE/>
        <w:autoSpaceDN/>
        <w:bidi w:val="0"/>
        <w:adjustRightInd/>
        <w:snapToGrid/>
        <w:spacing w:line="600" w:lineRule="atLeast"/>
        <w:ind w:firstLine="640" w:firstLineChars="200"/>
        <w:textAlignment w:val="auto"/>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.公司业绩应附近五年完工业绩，各类型业绩均应提供至我公司。</w:t>
      </w:r>
    </w:p>
    <w:p>
      <w:pPr>
        <w:pageBreakBefore w:val="0"/>
        <w:kinsoku/>
        <w:overflowPunct/>
        <w:autoSpaceDE/>
        <w:autoSpaceDN/>
        <w:bidi w:val="0"/>
        <w:adjustRightInd/>
        <w:snapToGrid/>
        <w:spacing w:line="600" w:lineRule="atLeast"/>
        <w:ind w:firstLine="640" w:firstLineChars="200"/>
        <w:textAlignment w:val="auto"/>
        <w:rPr>
          <w:rFonts w:hint="eastAsia" w:ascii="仿宋_GB2312" w:eastAsia="仿宋_GB2312"/>
          <w:sz w:val="32"/>
          <w:szCs w:val="32"/>
        </w:rPr>
      </w:pPr>
      <w:r>
        <w:rPr>
          <w:rFonts w:hint="eastAsia" w:ascii="仿宋_GB2312" w:eastAsia="仿宋_GB2312"/>
          <w:sz w:val="32"/>
          <w:szCs w:val="32"/>
        </w:rPr>
        <w:t>7</w:t>
      </w:r>
      <w:r>
        <w:rPr>
          <w:rFonts w:ascii="仿宋_GB2312" w:eastAsia="仿宋_GB2312"/>
          <w:sz w:val="32"/>
          <w:szCs w:val="32"/>
        </w:rPr>
        <w:t>.</w:t>
      </w:r>
      <w:r>
        <w:rPr>
          <w:rFonts w:hint="eastAsia" w:ascii="仿宋_GB2312" w:eastAsia="仿宋_GB2312"/>
          <w:sz w:val="32"/>
          <w:szCs w:val="32"/>
        </w:rPr>
        <w:t>申请单位应附国家企业信用信息公示系统、信用中国截图，并承诺信用信息，如有造假，不予准入。</w:t>
      </w:r>
    </w:p>
    <w:p>
      <w:pPr>
        <w:pageBreakBefore w:val="0"/>
        <w:kinsoku/>
        <w:overflowPunct/>
        <w:autoSpaceDE/>
        <w:autoSpaceDN/>
        <w:bidi w:val="0"/>
        <w:adjustRightInd/>
        <w:snapToGrid/>
        <w:spacing w:line="600" w:lineRule="atLeast"/>
        <w:ind w:firstLine="640" w:firstLineChars="200"/>
        <w:textAlignment w:val="auto"/>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公司主要信息，如法定代表人、注册资金、资质等发生变更，暂未获取新证书的，可附相关证明材料（政府部门公示、文件处理单等），并应将</w:t>
      </w:r>
      <w:r>
        <w:rPr>
          <w:rFonts w:hint="eastAsia" w:ascii="仿宋_GB2312" w:eastAsia="仿宋_GB2312"/>
          <w:color w:val="FF0000"/>
          <w:sz w:val="32"/>
          <w:szCs w:val="32"/>
        </w:rPr>
        <w:t>变更后的证件发送以下邮箱</w:t>
      </w:r>
      <w:r>
        <w:rPr>
          <w:rFonts w:hint="eastAsia" w:ascii="微软雅黑" w:hAnsi="微软雅黑" w:eastAsia="微软雅黑"/>
          <w:b/>
          <w:bCs/>
          <w:color w:val="FF0000"/>
          <w:shd w:val="clear" w:color="auto" w:fill="FFFFFF"/>
        </w:rPr>
        <w:t>jsjtxzdwzr@163.com</w:t>
      </w:r>
      <w:r>
        <w:rPr>
          <w:rFonts w:hint="eastAsia" w:ascii="微软雅黑" w:hAnsi="微软雅黑" w:eastAsia="微软雅黑"/>
          <w:b/>
          <w:bCs/>
          <w:color w:val="333333"/>
          <w:shd w:val="clear" w:color="auto" w:fill="FFFFFF"/>
        </w:rPr>
        <w:t>，</w:t>
      </w:r>
      <w:r>
        <w:rPr>
          <w:rFonts w:hint="eastAsia" w:ascii="仿宋_GB2312" w:eastAsia="仿宋_GB2312"/>
          <w:sz w:val="32"/>
          <w:szCs w:val="32"/>
        </w:rPr>
        <w:t>未发送造成的一切后果由申请单位自行承担。</w:t>
      </w:r>
    </w:p>
    <w:p>
      <w:pPr>
        <w:pageBreakBefore w:val="0"/>
        <w:kinsoku/>
        <w:overflowPunct/>
        <w:autoSpaceDE/>
        <w:autoSpaceDN/>
        <w:bidi w:val="0"/>
        <w:adjustRightInd/>
        <w:snapToGrid/>
        <w:spacing w:line="600" w:lineRule="atLeast"/>
        <w:ind w:firstLine="640" w:firstLineChars="200"/>
        <w:textAlignment w:val="auto"/>
        <w:rPr>
          <w:rFonts w:hint="eastAsia" w:ascii="仿宋_GB2312" w:eastAsia="仿宋_GB2312"/>
          <w:sz w:val="32"/>
          <w:szCs w:val="32"/>
        </w:rPr>
      </w:pPr>
      <w:r>
        <w:rPr>
          <w:rFonts w:hint="eastAsia" w:ascii="仿宋_GB2312" w:eastAsia="仿宋_GB2312"/>
          <w:sz w:val="32"/>
          <w:szCs w:val="32"/>
        </w:rPr>
        <w:t>9</w:t>
      </w:r>
      <w:r>
        <w:rPr>
          <w:rFonts w:ascii="仿宋_GB2312" w:eastAsia="仿宋_GB2312"/>
          <w:sz w:val="32"/>
          <w:szCs w:val="32"/>
        </w:rPr>
        <w:t>.</w:t>
      </w:r>
      <w:r>
        <w:rPr>
          <w:rFonts w:hint="eastAsia" w:ascii="仿宋_GB2312" w:eastAsia="仿宋_GB2312"/>
          <w:sz w:val="32"/>
          <w:szCs w:val="32"/>
        </w:rPr>
        <w:t>申请单位应根据湖北交投建设集团有限公司官网公示准入结果，及时自行完成</w:t>
      </w:r>
      <w:r>
        <w:fldChar w:fldCharType="begin"/>
      </w:r>
      <w:r>
        <w:instrText xml:space="preserve"> HYPERLINK "http://ec.hbjtjsjt.com/" </w:instrText>
      </w:r>
      <w:r>
        <w:fldChar w:fldCharType="separate"/>
      </w:r>
      <w:r>
        <w:rPr>
          <w:rStyle w:val="16"/>
          <w:rFonts w:ascii="仿宋_GB2312" w:eastAsia="仿宋_GB2312"/>
          <w:sz w:val="32"/>
          <w:szCs w:val="32"/>
        </w:rPr>
        <w:t>http://ec.hbjtjsjt.com/</w:t>
      </w:r>
      <w:r>
        <w:rPr>
          <w:rStyle w:val="16"/>
          <w:rFonts w:ascii="仿宋_GB2312" w:eastAsia="仿宋_GB2312"/>
          <w:sz w:val="32"/>
          <w:szCs w:val="32"/>
        </w:rPr>
        <w:fldChar w:fldCharType="end"/>
      </w:r>
      <w:r>
        <w:rPr>
          <w:rFonts w:hint="eastAsia" w:ascii="仿宋_GB2312" w:eastAsia="仿宋_GB2312"/>
          <w:sz w:val="32"/>
          <w:szCs w:val="32"/>
        </w:rPr>
        <w:t>网站注册审查通过的单位类别，</w:t>
      </w:r>
      <w:r>
        <w:rPr>
          <w:rFonts w:hint="eastAsia" w:ascii="仿宋_GB2312" w:eastAsia="仿宋_GB2312"/>
          <w:b/>
          <w:bCs/>
          <w:color w:val="FF0000"/>
          <w:sz w:val="32"/>
          <w:szCs w:val="32"/>
        </w:rPr>
        <w:t>不在准入结果名单的单位不注册</w:t>
      </w:r>
      <w:r>
        <w:rPr>
          <w:rFonts w:hint="eastAsia" w:ascii="仿宋_GB2312" w:eastAsia="仿宋_GB2312"/>
          <w:sz w:val="32"/>
          <w:szCs w:val="32"/>
        </w:rPr>
        <w:t>。</w:t>
      </w:r>
    </w:p>
    <w:p>
      <w:pPr>
        <w:pageBreakBefore w:val="0"/>
        <w:kinsoku/>
        <w:overflowPunct/>
        <w:autoSpaceDE/>
        <w:autoSpaceDN/>
        <w:bidi w:val="0"/>
        <w:adjustRightInd/>
        <w:snapToGrid/>
        <w:spacing w:line="600" w:lineRule="atLeast"/>
        <w:ind w:firstLine="640" w:firstLineChars="200"/>
        <w:textAlignment w:val="auto"/>
        <w:rPr>
          <w:rFonts w:hint="eastAsia" w:ascii="仿宋_GB2312" w:eastAsia="仿宋_GB2312"/>
          <w:color w:val="FF0000"/>
          <w:sz w:val="32"/>
          <w:szCs w:val="32"/>
        </w:rPr>
      </w:pPr>
      <w:r>
        <w:rPr>
          <w:rFonts w:ascii="仿宋_GB2312" w:eastAsia="仿宋_GB2312"/>
          <w:sz w:val="32"/>
          <w:szCs w:val="32"/>
        </w:rPr>
        <w:t>10</w:t>
      </w:r>
      <w:r>
        <w:rPr>
          <w:rFonts w:hint="eastAsia" w:ascii="仿宋_GB2312" w:eastAsia="仿宋_GB2312"/>
          <w:sz w:val="32"/>
          <w:szCs w:val="32"/>
        </w:rPr>
        <w:t>.资料册应填写样式见后续内容，提交资料应由公司法人本人或者授权委托人，</w:t>
      </w:r>
      <w:r>
        <w:rPr>
          <w:rFonts w:hint="eastAsia" w:ascii="仿宋_GB2312" w:eastAsia="仿宋_GB2312"/>
          <w:b/>
          <w:bCs/>
          <w:color w:val="FF0000"/>
          <w:sz w:val="32"/>
          <w:szCs w:val="32"/>
        </w:rPr>
        <w:t>胶装成册</w:t>
      </w:r>
      <w:r>
        <w:rPr>
          <w:rFonts w:hint="eastAsia" w:ascii="仿宋_GB2312" w:eastAsia="仿宋_GB2312"/>
          <w:sz w:val="32"/>
          <w:szCs w:val="32"/>
        </w:rPr>
        <w:t>后提交至以下地址，</w:t>
      </w:r>
      <w:r>
        <w:rPr>
          <w:rFonts w:hint="eastAsia" w:ascii="仿宋_GB2312" w:eastAsia="仿宋_GB2312"/>
          <w:color w:val="FF0000"/>
          <w:sz w:val="32"/>
          <w:szCs w:val="32"/>
        </w:rPr>
        <w:t>未胶装成册的不予反馈问题。</w:t>
      </w:r>
    </w:p>
    <w:p>
      <w:pPr>
        <w:pageBreakBefore w:val="0"/>
        <w:kinsoku/>
        <w:overflowPunct/>
        <w:autoSpaceDE/>
        <w:autoSpaceDN/>
        <w:bidi w:val="0"/>
        <w:adjustRightInd/>
        <w:snapToGrid/>
        <w:spacing w:line="600" w:lineRule="atLeast"/>
        <w:ind w:firstLine="640" w:firstLineChars="200"/>
        <w:textAlignment w:val="auto"/>
        <w:rPr>
          <w:rFonts w:hint="eastAsia" w:ascii="仿宋_GB2312" w:eastAsia="仿宋_GB2312"/>
          <w:sz w:val="32"/>
          <w:szCs w:val="32"/>
        </w:rPr>
      </w:pPr>
    </w:p>
    <w:p>
      <w:pPr>
        <w:pageBreakBefore w:val="0"/>
        <w:kinsoku/>
        <w:overflowPunct/>
        <w:autoSpaceDE/>
        <w:autoSpaceDN/>
        <w:bidi w:val="0"/>
        <w:adjustRightInd/>
        <w:snapToGrid/>
        <w:spacing w:line="600" w:lineRule="atLeas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公司地址：</w:t>
      </w:r>
      <w:r>
        <w:rPr>
          <w:rFonts w:hint="eastAsia" w:ascii="仿宋_GB2312" w:eastAsia="仿宋_GB2312"/>
          <w:sz w:val="32"/>
          <w:szCs w:val="32"/>
          <w:lang w:val="en-US" w:eastAsia="zh-CN"/>
        </w:rPr>
        <w:t>武汉市洪山区珞喻路1077号宽堂写字楼9楼</w:t>
      </w:r>
    </w:p>
    <w:p>
      <w:pPr>
        <w:pageBreakBefore w:val="0"/>
        <w:kinsoku/>
        <w:overflowPunct/>
        <w:autoSpaceDE/>
        <w:autoSpaceDN/>
        <w:bidi w:val="0"/>
        <w:adjustRightInd/>
        <w:snapToGrid/>
        <w:spacing w:line="600" w:lineRule="atLeast"/>
        <w:ind w:firstLine="640" w:firstLineChars="200"/>
        <w:textAlignment w:val="auto"/>
        <w:rPr>
          <w:rFonts w:hint="eastAsia" w:ascii="仿宋_GB2312" w:eastAsia="仿宋_GB2312"/>
          <w:sz w:val="32"/>
          <w:szCs w:val="32"/>
        </w:rPr>
      </w:pPr>
      <w:r>
        <w:rPr>
          <w:rFonts w:hint="eastAsia" w:ascii="仿宋_GB2312" w:eastAsia="仿宋_GB2312"/>
          <w:sz w:val="32"/>
          <w:szCs w:val="32"/>
        </w:rPr>
        <w:t>联系人：</w:t>
      </w:r>
      <w:r>
        <w:rPr>
          <w:rFonts w:hint="eastAsia" w:ascii="仿宋_GB2312" w:eastAsia="仿宋_GB2312"/>
          <w:sz w:val="32"/>
          <w:szCs w:val="32"/>
          <w:lang w:val="en-US" w:eastAsia="zh-CN"/>
        </w:rPr>
        <w:t>刘女士</w:t>
      </w:r>
    </w:p>
    <w:p>
      <w:pPr>
        <w:pageBreakBefore w:val="0"/>
        <w:kinsoku/>
        <w:overflowPunct/>
        <w:autoSpaceDE/>
        <w:autoSpaceDN/>
        <w:bidi w:val="0"/>
        <w:adjustRightInd/>
        <w:snapToGrid/>
        <w:spacing w:line="600" w:lineRule="atLeas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联系方式：</w:t>
      </w:r>
      <w:r>
        <w:rPr>
          <w:rFonts w:hint="eastAsia" w:ascii="仿宋_GB2312" w:eastAsia="仿宋_GB2312"/>
          <w:sz w:val="32"/>
          <w:szCs w:val="32"/>
          <w:lang w:val="en-US" w:eastAsia="zh-CN"/>
        </w:rPr>
        <w:t>13296568962</w:t>
      </w:r>
    </w:p>
    <w:p>
      <w:pPr>
        <w:pageBreakBefore w:val="0"/>
        <w:kinsoku/>
        <w:overflowPunct/>
        <w:autoSpaceDE/>
        <w:autoSpaceDN/>
        <w:bidi w:val="0"/>
        <w:adjustRightInd/>
        <w:snapToGrid/>
        <w:spacing w:line="600" w:lineRule="atLeast"/>
        <w:ind w:firstLine="640" w:firstLineChars="200"/>
        <w:textAlignment w:val="auto"/>
        <w:rPr>
          <w:rFonts w:hint="default" w:ascii="仿宋_GB2312" w:eastAsia="仿宋_GB2312"/>
          <w:sz w:val="32"/>
          <w:szCs w:val="32"/>
          <w:lang w:eastAsia="zh-CN"/>
        </w:rPr>
        <w:sectPr>
          <w:footerReference r:id="rId3" w:type="default"/>
          <w:pgSz w:w="11907" w:h="16840"/>
          <w:pgMar w:top="2098" w:right="1474" w:bottom="1984" w:left="1587" w:header="851" w:footer="992" w:gutter="0"/>
          <w:cols w:space="425" w:num="1"/>
          <w:docGrid w:type="lines" w:linePitch="312" w:charSpace="0"/>
        </w:sectPr>
      </w:pPr>
      <w:r>
        <w:rPr>
          <w:rFonts w:hint="eastAsia" w:ascii="仿宋_GB2312" w:eastAsia="仿宋_GB2312"/>
          <w:sz w:val="32"/>
          <w:szCs w:val="32"/>
        </w:rPr>
        <w:t>联系时间：</w:t>
      </w:r>
      <w:r>
        <w:rPr>
          <w:rFonts w:hint="eastAsia" w:ascii="仿宋_GB2312" w:eastAsia="仿宋_GB2312"/>
          <w:sz w:val="32"/>
          <w:szCs w:val="32"/>
          <w:lang w:val="en-US" w:eastAsia="zh-CN"/>
        </w:rPr>
        <w:t>工作日8：30-12：00，14：30-17：0</w:t>
      </w:r>
      <w:r>
        <w:rPr>
          <w:rFonts w:hint="default" w:ascii="仿宋_GB2312" w:eastAsia="仿宋_GB2312"/>
          <w:sz w:val="32"/>
          <w:szCs w:val="32"/>
          <w:lang w:eastAsia="zh-CN"/>
        </w:rPr>
        <w:t>0</w:t>
      </w:r>
    </w:p>
    <w:p>
      <w:pPr>
        <w:pageBreakBefore w:val="0"/>
        <w:kinsoku/>
        <w:overflowPunct/>
        <w:autoSpaceDE/>
        <w:autoSpaceDN/>
        <w:bidi w:val="0"/>
        <w:adjustRightInd/>
        <w:snapToGrid/>
        <w:spacing w:line="240" w:lineRule="auto"/>
        <w:jc w:val="both"/>
        <w:textAlignment w:val="auto"/>
        <w:rPr>
          <w:rFonts w:hint="eastAsia" w:ascii="方正小标宋简体" w:eastAsia="方正小标宋简体"/>
          <w:sz w:val="36"/>
          <w:szCs w:val="36"/>
        </w:rPr>
      </w:pPr>
    </w:p>
    <w:sectPr>
      <w:footerReference r:id="rId4" w:type="default"/>
      <w:pgSz w:w="11907" w:h="16840"/>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Calibri Light">
    <w:altName w:val="Helvetica Neue"/>
    <w:panose1 w:val="020F0302020204030204"/>
    <w:charset w:val="00"/>
    <w:family w:val="swiss"/>
    <w:pitch w:val="default"/>
    <w:sig w:usb0="00000000" w:usb1="00000000" w:usb2="00000009" w:usb3="00000000" w:csb0="000001FF" w:csb1="00000000"/>
  </w:font>
  <w:font w:name="Arial Unicode MS">
    <w:panose1 w:val="020B0604020202020204"/>
    <w:charset w:val="86"/>
    <w:family w:val="swiss"/>
    <w:pitch w:val="default"/>
    <w:sig w:usb0="00000000" w:usb1="00000000" w:usb2="00000000" w:usb3="00000000" w:csb0="003E0000" w:csb1="00000000"/>
  </w:font>
  <w:font w:name="小标宋">
    <w:altName w:val="汉仪书宋二KW"/>
    <w:panose1 w:val="00000000000000000000"/>
    <w:charset w:val="86"/>
    <w:family w:val="script"/>
    <w:pitch w:val="default"/>
    <w:sig w:usb0="00000000" w:usb1="00000000" w:usb2="00000000" w:usb3="00000000" w:csb0="00040000" w:csb1="00000000"/>
  </w:font>
  <w:font w:name="方正小标宋简体">
    <w:altName w:val="汉仪书宋二KW"/>
    <w:panose1 w:val="02000000000000000000"/>
    <w:charset w:val="86"/>
    <w:family w:val="auto"/>
    <w:pitch w:val="default"/>
    <w:sig w:usb0="00000000" w:usb1="00000000" w:usb2="00000012" w:usb3="00000000" w:csb0="00040001"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Hiragino Sans GB W3">
    <w:panose1 w:val="020B0300000000000000"/>
    <w:charset w:val="86"/>
    <w:family w:val="auto"/>
    <w:pitch w:val="default"/>
    <w:sig w:usb0="00000000" w:usb1="00000000" w:usb2="00000000" w:usb3="00000000" w:csb0="00160000" w:csb1="00000000"/>
  </w:font>
  <w:font w:name="Heiti TC Light">
    <w:panose1 w:val="02000000000000000000"/>
    <w:charset w:val="86"/>
    <w:family w:val="auto"/>
    <w:pitch w:val="default"/>
    <w:sig w:usb0="00000000" w:usb1="00000000" w:usb2="00000000" w:usb3="00000000" w:csb0="00160000" w:csb1="00000000"/>
  </w:font>
  <w:font w:name="黑体">
    <w:altName w:val="汉仪中黑KW"/>
    <w:panose1 w:val="00000000000000000000"/>
    <w:charset w:val="00"/>
    <w:family w:val="auto"/>
    <w:pitch w:val="default"/>
    <w:sig w:usb0="00000000" w:usb1="00000000" w:usb2="00000000" w:usb3="00000000" w:csb0="00000000" w:csb1="00000000"/>
  </w:font>
  <w:font w:name="仿宋_GB2312">
    <w:altName w:val="方正仿宋_GBK"/>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42"/>
    <w:rsid w:val="000005FA"/>
    <w:rsid w:val="000021AC"/>
    <w:rsid w:val="00013EF7"/>
    <w:rsid w:val="00061C22"/>
    <w:rsid w:val="0007405F"/>
    <w:rsid w:val="000B2DC4"/>
    <w:rsid w:val="00114F61"/>
    <w:rsid w:val="001244C2"/>
    <w:rsid w:val="00127285"/>
    <w:rsid w:val="00143CCD"/>
    <w:rsid w:val="00145F5B"/>
    <w:rsid w:val="00161AAF"/>
    <w:rsid w:val="001A5D3A"/>
    <w:rsid w:val="001A6511"/>
    <w:rsid w:val="002130BD"/>
    <w:rsid w:val="00255A2C"/>
    <w:rsid w:val="002C26B6"/>
    <w:rsid w:val="002C2E7F"/>
    <w:rsid w:val="002F68C2"/>
    <w:rsid w:val="00356271"/>
    <w:rsid w:val="003C0757"/>
    <w:rsid w:val="004361BA"/>
    <w:rsid w:val="00453AC4"/>
    <w:rsid w:val="00477E81"/>
    <w:rsid w:val="00497814"/>
    <w:rsid w:val="004A684F"/>
    <w:rsid w:val="004D5A7F"/>
    <w:rsid w:val="004E152E"/>
    <w:rsid w:val="00550725"/>
    <w:rsid w:val="00552541"/>
    <w:rsid w:val="005577AF"/>
    <w:rsid w:val="00573D16"/>
    <w:rsid w:val="00582542"/>
    <w:rsid w:val="00596323"/>
    <w:rsid w:val="00621BAC"/>
    <w:rsid w:val="00655A50"/>
    <w:rsid w:val="0065754C"/>
    <w:rsid w:val="006E2E4B"/>
    <w:rsid w:val="006F2392"/>
    <w:rsid w:val="0070332B"/>
    <w:rsid w:val="00727B7B"/>
    <w:rsid w:val="00734A63"/>
    <w:rsid w:val="00783E21"/>
    <w:rsid w:val="007A55A6"/>
    <w:rsid w:val="007A6A80"/>
    <w:rsid w:val="007F1082"/>
    <w:rsid w:val="00824526"/>
    <w:rsid w:val="008B695F"/>
    <w:rsid w:val="00912B07"/>
    <w:rsid w:val="00914CBC"/>
    <w:rsid w:val="00917421"/>
    <w:rsid w:val="0093524D"/>
    <w:rsid w:val="00961360"/>
    <w:rsid w:val="009B1991"/>
    <w:rsid w:val="009B52E8"/>
    <w:rsid w:val="009D4DCB"/>
    <w:rsid w:val="009F5B2A"/>
    <w:rsid w:val="00A11102"/>
    <w:rsid w:val="00A134A2"/>
    <w:rsid w:val="00A52F18"/>
    <w:rsid w:val="00A57AEF"/>
    <w:rsid w:val="00AC2EDF"/>
    <w:rsid w:val="00AC663F"/>
    <w:rsid w:val="00AD646E"/>
    <w:rsid w:val="00B3590B"/>
    <w:rsid w:val="00B94C87"/>
    <w:rsid w:val="00BF53BA"/>
    <w:rsid w:val="00C600A6"/>
    <w:rsid w:val="00C80AE0"/>
    <w:rsid w:val="00C94D5D"/>
    <w:rsid w:val="00CF670D"/>
    <w:rsid w:val="00D07820"/>
    <w:rsid w:val="00D266B5"/>
    <w:rsid w:val="00D60DEC"/>
    <w:rsid w:val="00D6614D"/>
    <w:rsid w:val="00D839B0"/>
    <w:rsid w:val="00D90C40"/>
    <w:rsid w:val="00E034B9"/>
    <w:rsid w:val="00E279A6"/>
    <w:rsid w:val="00E307D6"/>
    <w:rsid w:val="00EC4CB6"/>
    <w:rsid w:val="00F03DF7"/>
    <w:rsid w:val="00F41B54"/>
    <w:rsid w:val="00F62D2C"/>
    <w:rsid w:val="061300F1"/>
    <w:rsid w:val="0937498C"/>
    <w:rsid w:val="0B3F3195"/>
    <w:rsid w:val="0D8411D3"/>
    <w:rsid w:val="10391A2E"/>
    <w:rsid w:val="1A612308"/>
    <w:rsid w:val="25C904A9"/>
    <w:rsid w:val="27104CDA"/>
    <w:rsid w:val="2A7F05F8"/>
    <w:rsid w:val="2BF121F9"/>
    <w:rsid w:val="30080973"/>
    <w:rsid w:val="32077833"/>
    <w:rsid w:val="360A2393"/>
    <w:rsid w:val="38292883"/>
    <w:rsid w:val="3A5924DE"/>
    <w:rsid w:val="3FBB3C6D"/>
    <w:rsid w:val="434B514B"/>
    <w:rsid w:val="44AA3404"/>
    <w:rsid w:val="472F2864"/>
    <w:rsid w:val="4A0B362E"/>
    <w:rsid w:val="50401BBC"/>
    <w:rsid w:val="53BF2EC1"/>
    <w:rsid w:val="5683D90E"/>
    <w:rsid w:val="5A986EA6"/>
    <w:rsid w:val="5B330338"/>
    <w:rsid w:val="5DFD577F"/>
    <w:rsid w:val="5E2A268C"/>
    <w:rsid w:val="5E905BC6"/>
    <w:rsid w:val="636A791D"/>
    <w:rsid w:val="6DC0749A"/>
    <w:rsid w:val="6DFF147A"/>
    <w:rsid w:val="74564347"/>
    <w:rsid w:val="74F7A0B5"/>
    <w:rsid w:val="78CC39B2"/>
    <w:rsid w:val="7A863225"/>
    <w:rsid w:val="7DFB8553"/>
    <w:rsid w:val="ABDB76E0"/>
    <w:rsid w:val="EFDEAEB5"/>
    <w:rsid w:val="FBBBD1FE"/>
    <w:rsid w:val="FD596B4D"/>
    <w:rsid w:val="FFD9C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20"/>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5">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27"/>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w:basedOn w:val="1"/>
    <w:semiHidden/>
    <w:unhideWhenUsed/>
    <w:qFormat/>
    <w:uiPriority w:val="99"/>
    <w:pPr>
      <w:spacing w:after="120"/>
    </w:pPr>
  </w:style>
  <w:style w:type="paragraph" w:styleId="7">
    <w:name w:val="annotation text"/>
    <w:basedOn w:val="1"/>
    <w:link w:val="24"/>
    <w:semiHidden/>
    <w:unhideWhenUsed/>
    <w:uiPriority w:val="99"/>
    <w:pPr>
      <w:jc w:val="left"/>
    </w:pPr>
  </w:style>
  <w:style w:type="paragraph" w:styleId="8">
    <w:name w:val="Balloon Text"/>
    <w:basedOn w:val="1"/>
    <w:link w:val="23"/>
    <w:qFormat/>
    <w:uiPriority w:val="0"/>
    <w:rPr>
      <w:sz w:val="18"/>
      <w:szCs w:val="18"/>
    </w:rPr>
  </w:style>
  <w:style w:type="paragraph" w:styleId="9">
    <w:name w:val="footer"/>
    <w:basedOn w:val="1"/>
    <w:link w:val="19"/>
    <w:unhideWhenUsed/>
    <w:qFormat/>
    <w:uiPriority w:val="0"/>
    <w:pPr>
      <w:tabs>
        <w:tab w:val="center" w:pos="4153"/>
        <w:tab w:val="right" w:pos="8306"/>
      </w:tabs>
      <w:snapToGrid w:val="0"/>
      <w:jc w:val="left"/>
    </w:pPr>
    <w:rPr>
      <w:sz w:val="18"/>
      <w:szCs w:val="18"/>
    </w:rPr>
  </w:style>
  <w:style w:type="paragraph" w:styleId="10">
    <w:name w:val="header"/>
    <w:basedOn w:val="1"/>
    <w:link w:val="18"/>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Arial Unicode MS" w:hAnsi="Arial Unicode MS" w:eastAsia="Arial Unicode MS" w:cs="Times New Roman"/>
      <w:color w:val="000000"/>
      <w:kern w:val="0"/>
      <w:sz w:val="24"/>
    </w:rPr>
  </w:style>
  <w:style w:type="paragraph" w:styleId="12">
    <w:name w:val="annotation subject"/>
    <w:basedOn w:val="7"/>
    <w:next w:val="7"/>
    <w:link w:val="25"/>
    <w:semiHidden/>
    <w:unhideWhenUsed/>
    <w:qFormat/>
    <w:uiPriority w:val="99"/>
    <w:rPr>
      <w:b/>
      <w:bCs/>
    </w:rPr>
  </w:style>
  <w:style w:type="table" w:styleId="14">
    <w:name w:val="Table Grid"/>
    <w:basedOn w:val="13"/>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styleId="17">
    <w:name w:val="annotation reference"/>
    <w:basedOn w:val="15"/>
    <w:semiHidden/>
    <w:unhideWhenUsed/>
    <w:qFormat/>
    <w:uiPriority w:val="99"/>
    <w:rPr>
      <w:sz w:val="21"/>
      <w:szCs w:val="21"/>
    </w:rPr>
  </w:style>
  <w:style w:type="character" w:customStyle="1" w:styleId="18">
    <w:name w:val="页眉 字符"/>
    <w:basedOn w:val="15"/>
    <w:link w:val="10"/>
    <w:qFormat/>
    <w:uiPriority w:val="99"/>
    <w:rPr>
      <w:sz w:val="18"/>
      <w:szCs w:val="18"/>
    </w:rPr>
  </w:style>
  <w:style w:type="character" w:customStyle="1" w:styleId="19">
    <w:name w:val="页脚 字符"/>
    <w:basedOn w:val="15"/>
    <w:link w:val="9"/>
    <w:qFormat/>
    <w:uiPriority w:val="99"/>
    <w:rPr>
      <w:sz w:val="18"/>
      <w:szCs w:val="18"/>
    </w:rPr>
  </w:style>
  <w:style w:type="character" w:customStyle="1" w:styleId="20">
    <w:name w:val="标题 1 字符"/>
    <w:basedOn w:val="15"/>
    <w:link w:val="4"/>
    <w:qFormat/>
    <w:uiPriority w:val="0"/>
    <w:rPr>
      <w:rFonts w:ascii="宋体" w:hAnsi="宋体" w:eastAsia="宋体" w:cs="Times New Roman"/>
      <w:b/>
      <w:kern w:val="44"/>
      <w:sz w:val="48"/>
      <w:szCs w:val="48"/>
    </w:rPr>
  </w:style>
  <w:style w:type="paragraph" w:styleId="21">
    <w:name w:val="List Paragraph"/>
    <w:basedOn w:val="1"/>
    <w:qFormat/>
    <w:uiPriority w:val="34"/>
    <w:pPr>
      <w:ind w:firstLine="420" w:firstLineChars="200"/>
    </w:pPr>
  </w:style>
  <w:style w:type="character" w:customStyle="1" w:styleId="22">
    <w:name w:val="font01"/>
    <w:basedOn w:val="15"/>
    <w:qFormat/>
    <w:uiPriority w:val="0"/>
    <w:rPr>
      <w:rFonts w:hint="eastAsia" w:ascii="小标宋" w:hAnsi="小标宋" w:eastAsia="小标宋" w:cs="小标宋"/>
      <w:color w:val="000000"/>
      <w:sz w:val="36"/>
      <w:szCs w:val="36"/>
      <w:u w:val="none"/>
    </w:rPr>
  </w:style>
  <w:style w:type="character" w:customStyle="1" w:styleId="23">
    <w:name w:val="批注框文本 字符"/>
    <w:basedOn w:val="15"/>
    <w:link w:val="8"/>
    <w:qFormat/>
    <w:uiPriority w:val="0"/>
    <w:rPr>
      <w:sz w:val="18"/>
      <w:szCs w:val="18"/>
    </w:rPr>
  </w:style>
  <w:style w:type="character" w:customStyle="1" w:styleId="24">
    <w:name w:val="批注文字 字符"/>
    <w:basedOn w:val="15"/>
    <w:link w:val="7"/>
    <w:semiHidden/>
    <w:qFormat/>
    <w:uiPriority w:val="99"/>
    <w:rPr>
      <w:szCs w:val="24"/>
    </w:rPr>
  </w:style>
  <w:style w:type="character" w:customStyle="1" w:styleId="25">
    <w:name w:val="批注主题 字符"/>
    <w:basedOn w:val="24"/>
    <w:link w:val="12"/>
    <w:semiHidden/>
    <w:qFormat/>
    <w:uiPriority w:val="99"/>
    <w:rPr>
      <w:b/>
      <w:bCs/>
      <w:szCs w:val="24"/>
    </w:rPr>
  </w:style>
  <w:style w:type="character" w:customStyle="1" w:styleId="26">
    <w:name w:val="标题 2 字符"/>
    <w:basedOn w:val="15"/>
    <w:link w:val="5"/>
    <w:qFormat/>
    <w:uiPriority w:val="9"/>
    <w:rPr>
      <w:rFonts w:asciiTheme="majorHAnsi" w:hAnsiTheme="majorHAnsi" w:eastAsiaTheme="majorEastAsia" w:cstheme="majorBidi"/>
      <w:b/>
      <w:bCs/>
      <w:kern w:val="2"/>
      <w:sz w:val="32"/>
      <w:szCs w:val="32"/>
    </w:rPr>
  </w:style>
  <w:style w:type="character" w:customStyle="1" w:styleId="27">
    <w:name w:val="标题 3 字符"/>
    <w:basedOn w:val="15"/>
    <w:link w:val="6"/>
    <w:qFormat/>
    <w:uiPriority w:val="9"/>
    <w:rPr>
      <w:b/>
      <w:bCs/>
      <w:kern w:val="2"/>
      <w:sz w:val="32"/>
      <w:szCs w:val="32"/>
    </w:rPr>
  </w:style>
  <w:style w:type="character" w:customStyle="1" w:styleId="28">
    <w:name w:val="Unresolved Mention"/>
    <w:basedOn w:val="15"/>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1302</Words>
  <Characters>7422</Characters>
  <Lines>61</Lines>
  <Paragraphs>17</Paragraphs>
  <TotalTime>2</TotalTime>
  <ScaleCrop>false</ScaleCrop>
  <LinksUpToDate>false</LinksUpToDate>
  <CharactersWithSpaces>8707</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2019-03-19T18:58:00Z</dcterms:created>
  <dc:creator>郭丁</dc:creator>
  <cp:lastModifiedBy>只言片语。</cp:lastModifiedBy>
  <cp:lastPrinted>2022-01-17T23:55:00Z</cp:lastPrinted>
  <dcterms:modified xsi:type="dcterms:W3CDTF">2023-04-26T11:20:47Z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305D7888D9B2CA0CED9248643D5BB3D3</vt:lpwstr>
  </property>
</Properties>
</file>